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942C4" w14:textId="3FD20152" w:rsidR="000E274C" w:rsidRDefault="00592610" w:rsidP="00592610">
      <w:pPr>
        <w:bidi w:val="0"/>
        <w:jc w:val="center"/>
        <w:rPr>
          <w:b/>
          <w:bCs/>
          <w:rtl/>
        </w:rPr>
      </w:pPr>
      <w:r>
        <w:rPr>
          <w:b/>
          <w:bCs/>
        </w:rPr>
        <w:t>Press Release</w:t>
      </w:r>
    </w:p>
    <w:p w14:paraId="718C7418" w14:textId="3628E032" w:rsidR="00592610" w:rsidRDefault="008319D3" w:rsidP="001B3CAB">
      <w:pPr>
        <w:bidi w:val="0"/>
        <w:jc w:val="center"/>
        <w:rPr>
          <w:b/>
          <w:bCs/>
        </w:rPr>
      </w:pPr>
      <w:r>
        <w:rPr>
          <w:b/>
          <w:bCs/>
        </w:rPr>
        <w:t>May</w:t>
      </w:r>
      <w:r w:rsidR="009F2FB3">
        <w:rPr>
          <w:b/>
          <w:bCs/>
        </w:rPr>
        <w:t xml:space="preserve"> 2024</w:t>
      </w:r>
      <w:r w:rsidR="00592610">
        <w:rPr>
          <w:b/>
          <w:bCs/>
        </w:rPr>
        <w:t xml:space="preserve"> Israel</w:t>
      </w:r>
      <w:r w:rsidR="00CA27C2">
        <w:rPr>
          <w:b/>
          <w:bCs/>
        </w:rPr>
        <w:t>i</w:t>
      </w:r>
      <w:r w:rsidR="00592610">
        <w:rPr>
          <w:b/>
          <w:bCs/>
        </w:rPr>
        <w:t xml:space="preserve"> Voice Index</w:t>
      </w:r>
      <w:r w:rsidR="00362F7C">
        <w:rPr>
          <w:b/>
          <w:bCs/>
        </w:rPr>
        <w:br/>
      </w:r>
    </w:p>
    <w:p w14:paraId="1815511F" w14:textId="7A9497D0" w:rsidR="00592610" w:rsidRDefault="003F0BF7" w:rsidP="00592610">
      <w:pPr>
        <w:bidi w:val="0"/>
        <w:rPr>
          <w:b/>
          <w:bCs/>
          <w:sz w:val="32"/>
          <w:szCs w:val="32"/>
        </w:rPr>
      </w:pPr>
      <w:r>
        <w:rPr>
          <w:b/>
          <w:bCs/>
          <w:sz w:val="32"/>
          <w:szCs w:val="32"/>
        </w:rPr>
        <w:t xml:space="preserve">Netanyahu Government Gets Low Grades Across Various </w:t>
      </w:r>
      <w:r w:rsidR="00005B06">
        <w:rPr>
          <w:b/>
          <w:bCs/>
          <w:sz w:val="32"/>
          <w:szCs w:val="32"/>
        </w:rPr>
        <w:t>Wartime Issues</w:t>
      </w:r>
    </w:p>
    <w:p w14:paraId="3D69B570" w14:textId="71862808" w:rsidR="00DC4472" w:rsidRPr="00EC0F27" w:rsidRDefault="00005B06" w:rsidP="00EC0F27">
      <w:pPr>
        <w:bidi w:val="0"/>
        <w:rPr>
          <w:i/>
          <w:iCs/>
          <w:sz w:val="24"/>
          <w:szCs w:val="24"/>
        </w:rPr>
      </w:pPr>
      <w:r>
        <w:rPr>
          <w:i/>
          <w:iCs/>
          <w:sz w:val="24"/>
          <w:szCs w:val="24"/>
        </w:rPr>
        <w:t xml:space="preserve">Across the issues of US-relations, the war in Gaza, evacuees from the south and the north, fighting Hezbollah, and </w:t>
      </w:r>
      <w:r w:rsidR="00BC3A2A">
        <w:rPr>
          <w:i/>
          <w:iCs/>
          <w:sz w:val="24"/>
          <w:szCs w:val="24"/>
        </w:rPr>
        <w:t>public diplomacy</w:t>
      </w:r>
      <w:r>
        <w:rPr>
          <w:i/>
          <w:iCs/>
          <w:sz w:val="24"/>
          <w:szCs w:val="24"/>
        </w:rPr>
        <w:t xml:space="preserve"> efforts abroad—both Jewish and Arab Israelis give low </w:t>
      </w:r>
      <w:r w:rsidR="001B3CAB">
        <w:rPr>
          <w:i/>
          <w:iCs/>
          <w:sz w:val="24"/>
          <w:szCs w:val="24"/>
        </w:rPr>
        <w:t>grades</w:t>
      </w:r>
      <w:r>
        <w:rPr>
          <w:i/>
          <w:iCs/>
          <w:sz w:val="24"/>
          <w:szCs w:val="24"/>
        </w:rPr>
        <w:t>.</w:t>
      </w:r>
    </w:p>
    <w:p w14:paraId="2503C9D6" w14:textId="073CE323" w:rsidR="00ED74C4" w:rsidRDefault="00A1313F" w:rsidP="00005B06">
      <w:pPr>
        <w:bidi w:val="0"/>
        <w:rPr>
          <w:rFonts w:ascii="Calibri" w:hAnsi="Calibri" w:cs="Calibri"/>
          <w:sz w:val="24"/>
          <w:szCs w:val="24"/>
        </w:rPr>
      </w:pPr>
      <w:r>
        <w:rPr>
          <w:sz w:val="24"/>
          <w:szCs w:val="24"/>
        </w:rPr>
        <w:t>The Israel Democracy Institute</w:t>
      </w:r>
      <w:r w:rsidR="00491C64">
        <w:rPr>
          <w:sz w:val="24"/>
          <w:szCs w:val="24"/>
        </w:rPr>
        <w:t xml:space="preserve"> published its</w:t>
      </w:r>
      <w:r>
        <w:rPr>
          <w:sz w:val="24"/>
          <w:szCs w:val="24"/>
        </w:rPr>
        <w:t xml:space="preserve"> </w:t>
      </w:r>
      <w:r w:rsidR="00005B06">
        <w:rPr>
          <w:sz w:val="24"/>
          <w:szCs w:val="24"/>
        </w:rPr>
        <w:t>May 2024 Israeli Voice Index</w:t>
      </w:r>
      <w:r>
        <w:rPr>
          <w:sz w:val="24"/>
          <w:szCs w:val="24"/>
        </w:rPr>
        <w:t xml:space="preserve">—conducted by IDI’s </w:t>
      </w:r>
      <w:r w:rsidRPr="00DA796D">
        <w:rPr>
          <w:sz w:val="24"/>
          <w:szCs w:val="24"/>
        </w:rPr>
        <w:t>Viterbi Family Center for Public Opinion and Policy Researc</w:t>
      </w:r>
      <w:r w:rsidR="00491C64">
        <w:rPr>
          <w:sz w:val="24"/>
          <w:szCs w:val="24"/>
        </w:rPr>
        <w:t xml:space="preserve">h. On a scale of 1-5, Israelis were asked to rate the government's performance across </w:t>
      </w:r>
      <w:r w:rsidR="00491C64">
        <w:rPr>
          <w:rFonts w:ascii="Calibri" w:hAnsi="Calibri" w:cs="Calibri"/>
          <w:sz w:val="24"/>
          <w:szCs w:val="24"/>
        </w:rPr>
        <w:t>following issues, all of which fell below the middle rating of 3 in the total sample: the war in Gaza (2.38); the fighting against Hezbollah (2.02); treatment of the evacuees from the south (2.24); treatment of the evacuees from the north</w:t>
      </w:r>
      <w:r w:rsidR="00067E87">
        <w:rPr>
          <w:rFonts w:ascii="Calibri" w:hAnsi="Calibri" w:cs="Calibri"/>
          <w:sz w:val="24"/>
          <w:szCs w:val="24"/>
        </w:rPr>
        <w:t xml:space="preserve"> </w:t>
      </w:r>
      <w:r w:rsidR="00491C64">
        <w:rPr>
          <w:rFonts w:ascii="Calibri" w:hAnsi="Calibri" w:cs="Calibri"/>
          <w:sz w:val="24"/>
          <w:szCs w:val="24"/>
        </w:rPr>
        <w:t xml:space="preserve">(1.99); </w:t>
      </w:r>
      <w:r w:rsidR="00BC3A2A">
        <w:rPr>
          <w:rFonts w:ascii="Calibri" w:hAnsi="Calibri" w:cs="Calibri"/>
          <w:sz w:val="24"/>
          <w:szCs w:val="24"/>
        </w:rPr>
        <w:t>public diplomacy</w:t>
      </w:r>
      <w:r w:rsidR="00491C64" w:rsidRPr="002E2089">
        <w:rPr>
          <w:rFonts w:ascii="Calibri" w:hAnsi="Calibri" w:cs="Calibri"/>
          <w:sz w:val="24"/>
          <w:szCs w:val="24"/>
        </w:rPr>
        <w:t xml:space="preserve"> efforts</w:t>
      </w:r>
      <w:r w:rsidR="00491C64">
        <w:rPr>
          <w:rFonts w:ascii="Calibri" w:hAnsi="Calibri" w:cs="Calibri"/>
          <w:sz w:val="24"/>
          <w:szCs w:val="24"/>
        </w:rPr>
        <w:t xml:space="preserve"> abroad (1.97); and relations with the US administration (2.49).</w:t>
      </w:r>
    </w:p>
    <w:p w14:paraId="446C9015" w14:textId="067FA908" w:rsidR="00491C64" w:rsidRDefault="00491C64" w:rsidP="00491C64">
      <w:pPr>
        <w:bidi w:val="0"/>
        <w:rPr>
          <w:rFonts w:ascii="Calibri" w:hAnsi="Calibri" w:cs="Calibri"/>
          <w:sz w:val="24"/>
          <w:szCs w:val="24"/>
        </w:rPr>
      </w:pPr>
      <w:r>
        <w:rPr>
          <w:rFonts w:ascii="Calibri" w:hAnsi="Calibri" w:cs="Calibri"/>
          <w:sz w:val="24"/>
          <w:szCs w:val="24"/>
        </w:rPr>
        <w:t xml:space="preserve">The </w:t>
      </w:r>
      <w:r w:rsidR="001B3CAB">
        <w:rPr>
          <w:rFonts w:ascii="Calibri" w:hAnsi="Calibri" w:cs="Calibri"/>
          <w:sz w:val="24"/>
          <w:szCs w:val="24"/>
        </w:rPr>
        <w:t>average grades given by</w:t>
      </w:r>
      <w:r>
        <w:rPr>
          <w:rFonts w:ascii="Calibri" w:hAnsi="Calibri" w:cs="Calibri"/>
          <w:sz w:val="24"/>
          <w:szCs w:val="24"/>
        </w:rPr>
        <w:t xml:space="preserve"> Jewish and Arab Israelis</w:t>
      </w:r>
      <w:r w:rsidR="001B3CAB">
        <w:rPr>
          <w:rFonts w:ascii="Calibri" w:hAnsi="Calibri" w:cs="Calibri"/>
          <w:sz w:val="24"/>
          <w:szCs w:val="24"/>
        </w:rPr>
        <w:t>, across the various issues,</w:t>
      </w:r>
      <w:r>
        <w:rPr>
          <w:rFonts w:ascii="Calibri" w:hAnsi="Calibri" w:cs="Calibri"/>
          <w:sz w:val="24"/>
          <w:szCs w:val="24"/>
        </w:rPr>
        <w:t xml:space="preserve"> is shown in the graph:</w:t>
      </w:r>
    </w:p>
    <w:p w14:paraId="482C40AC" w14:textId="77777777" w:rsidR="00491C64" w:rsidRPr="00714130" w:rsidRDefault="00491C64" w:rsidP="00491C64">
      <w:pPr>
        <w:jc w:val="right"/>
        <w:rPr>
          <w:rFonts w:ascii="Calibri" w:hAnsi="Calibri" w:cs="Calibri"/>
          <w:b/>
          <w:bCs/>
          <w:sz w:val="24"/>
          <w:szCs w:val="24"/>
        </w:rPr>
      </w:pPr>
      <w:r w:rsidRPr="00714130">
        <w:rPr>
          <w:rFonts w:ascii="Calibri" w:hAnsi="Calibri" w:cs="Calibri"/>
          <w:b/>
          <w:bCs/>
          <w:sz w:val="24"/>
          <w:szCs w:val="24"/>
        </w:rPr>
        <w:t xml:space="preserve">Average grades for the government for the six issues </w:t>
      </w:r>
      <w:r>
        <w:rPr>
          <w:rFonts w:ascii="Calibri" w:hAnsi="Calibri" w:cs="Calibri"/>
          <w:b/>
          <w:bCs/>
          <w:sz w:val="24"/>
          <w:szCs w:val="24"/>
        </w:rPr>
        <w:t>examined</w:t>
      </w:r>
      <w:r w:rsidRPr="00714130">
        <w:rPr>
          <w:rFonts w:ascii="Calibri" w:hAnsi="Calibri" w:cs="Calibri"/>
          <w:b/>
          <w:bCs/>
          <w:sz w:val="24"/>
          <w:szCs w:val="24"/>
        </w:rPr>
        <w:t xml:space="preserve"> (1 = very poor, 5 = excellent)</w:t>
      </w:r>
    </w:p>
    <w:p w14:paraId="64B9E4BE" w14:textId="68188128" w:rsidR="00491C64" w:rsidRDefault="00F32E27" w:rsidP="00491C64">
      <w:pPr>
        <w:rPr>
          <w:rFonts w:ascii="Calibri" w:hAnsi="Calibri" w:cs="Calibri"/>
          <w:sz w:val="24"/>
          <w:szCs w:val="24"/>
        </w:rPr>
      </w:pPr>
      <w:r>
        <w:rPr>
          <w:rFonts w:ascii="David" w:hAnsi="David" w:cs="David"/>
          <w:b/>
          <w:bCs/>
          <w:noProof/>
          <w:sz w:val="24"/>
          <w:szCs w:val="24"/>
          <w:rtl/>
          <w:lang w:val="he-IL"/>
        </w:rPr>
        <w:drawing>
          <wp:inline distT="0" distB="0" distL="0" distR="0" wp14:anchorId="0F1FD658" wp14:editId="49F39570">
            <wp:extent cx="5274310" cy="2565503"/>
            <wp:effectExtent l="0" t="0" r="2540" b="6350"/>
            <wp:docPr id="1957479781" name="תרשים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E8E67AD" w14:textId="77777777" w:rsidR="00491C64" w:rsidRPr="00A1313F" w:rsidRDefault="00491C64" w:rsidP="00491C64">
      <w:pPr>
        <w:bidi w:val="0"/>
        <w:rPr>
          <w:sz w:val="24"/>
          <w:szCs w:val="24"/>
        </w:rPr>
      </w:pPr>
    </w:p>
    <w:p w14:paraId="55894BE3" w14:textId="0B580673" w:rsidR="00DB5DD1" w:rsidRPr="00DB5DD1" w:rsidRDefault="004E0C69" w:rsidP="00DB5DD1">
      <w:pPr>
        <w:bidi w:val="0"/>
        <w:rPr>
          <w:b/>
          <w:bCs/>
          <w:sz w:val="24"/>
          <w:szCs w:val="24"/>
        </w:rPr>
      </w:pPr>
      <w:r>
        <w:rPr>
          <w:b/>
          <w:bCs/>
          <w:sz w:val="24"/>
          <w:szCs w:val="24"/>
        </w:rPr>
        <w:t>Additional Findings</w:t>
      </w:r>
      <w:r w:rsidR="00A532B3">
        <w:rPr>
          <w:b/>
          <w:bCs/>
          <w:sz w:val="24"/>
          <w:szCs w:val="24"/>
        </w:rPr>
        <w:t>:</w:t>
      </w:r>
    </w:p>
    <w:p w14:paraId="188380E7" w14:textId="54666415" w:rsidR="00557125" w:rsidRDefault="00557125" w:rsidP="00DB5DD1">
      <w:pPr>
        <w:bidi w:val="0"/>
        <w:rPr>
          <w:b/>
          <w:bCs/>
          <w:color w:val="4472C4" w:themeColor="accent1"/>
          <w:sz w:val="24"/>
          <w:szCs w:val="24"/>
        </w:rPr>
      </w:pPr>
      <w:r>
        <w:rPr>
          <w:b/>
          <w:bCs/>
          <w:color w:val="4472C4" w:themeColor="accent1"/>
          <w:sz w:val="24"/>
          <w:szCs w:val="24"/>
        </w:rPr>
        <w:t>Largest share of</w:t>
      </w:r>
      <w:r w:rsidR="001B3CAB">
        <w:rPr>
          <w:b/>
          <w:bCs/>
          <w:color w:val="4472C4" w:themeColor="accent1"/>
          <w:sz w:val="24"/>
          <w:szCs w:val="24"/>
        </w:rPr>
        <w:t xml:space="preserve"> Jewish</w:t>
      </w:r>
      <w:r>
        <w:rPr>
          <w:b/>
          <w:bCs/>
          <w:color w:val="4472C4" w:themeColor="accent1"/>
          <w:sz w:val="24"/>
          <w:szCs w:val="24"/>
        </w:rPr>
        <w:t xml:space="preserve"> Israelis: international recognition of Palestinian State driven by </w:t>
      </w:r>
      <w:r w:rsidR="001B3CAB">
        <w:rPr>
          <w:b/>
          <w:bCs/>
          <w:color w:val="4472C4" w:themeColor="accent1"/>
          <w:sz w:val="24"/>
          <w:szCs w:val="24"/>
        </w:rPr>
        <w:t>hatred of Israel</w:t>
      </w:r>
    </w:p>
    <w:p w14:paraId="4478ED3A" w14:textId="6CB18189" w:rsidR="00557125" w:rsidRDefault="00557125" w:rsidP="00113F5D">
      <w:pPr>
        <w:bidi w:val="0"/>
        <w:rPr>
          <w:sz w:val="24"/>
          <w:szCs w:val="24"/>
        </w:rPr>
      </w:pPr>
      <w:r w:rsidRPr="00557125">
        <w:rPr>
          <w:sz w:val="24"/>
          <w:szCs w:val="24"/>
        </w:rPr>
        <w:t xml:space="preserve">Several countries have formally declared their recognition of a Palestinian state in recent days (or are about to do so shortly), despite fierce opposition from the State of Israel. We asked: “In your opinion, what is the main reason for these declarations at this particular time?” Almost half </w:t>
      </w:r>
      <w:r w:rsidR="00113F5D">
        <w:rPr>
          <w:sz w:val="24"/>
          <w:szCs w:val="24"/>
        </w:rPr>
        <w:t>of Arab Israelis</w:t>
      </w:r>
      <w:r w:rsidRPr="00557125">
        <w:rPr>
          <w:sz w:val="24"/>
          <w:szCs w:val="24"/>
        </w:rPr>
        <w:t xml:space="preserve"> responded that the main reason is the way in which Israel and the IDF have conducted the war in Gaza. By contrast, </w:t>
      </w:r>
      <w:r w:rsidR="00F32E27">
        <w:rPr>
          <w:sz w:val="24"/>
          <w:szCs w:val="24"/>
        </w:rPr>
        <w:t>most</w:t>
      </w:r>
      <w:r w:rsidRPr="00557125">
        <w:rPr>
          <w:sz w:val="24"/>
          <w:szCs w:val="24"/>
        </w:rPr>
        <w:t xml:space="preserve"> Jews believe that the main reason is either hatred of Israel (37%) or conceding to Palestinian and international pressures (27%). </w:t>
      </w:r>
      <w:r w:rsidRPr="00EA55AC">
        <w:rPr>
          <w:b/>
          <w:bCs/>
          <w:sz w:val="24"/>
          <w:szCs w:val="24"/>
        </w:rPr>
        <w:t>Among both Arab</w:t>
      </w:r>
      <w:r w:rsidR="00113F5D" w:rsidRPr="00EA55AC">
        <w:rPr>
          <w:b/>
          <w:bCs/>
          <w:sz w:val="24"/>
          <w:szCs w:val="24"/>
        </w:rPr>
        <w:t xml:space="preserve"> </w:t>
      </w:r>
      <w:r w:rsidRPr="00EA55AC">
        <w:rPr>
          <w:b/>
          <w:bCs/>
          <w:sz w:val="24"/>
          <w:szCs w:val="24"/>
        </w:rPr>
        <w:t>and Jew</w:t>
      </w:r>
      <w:r w:rsidR="00113F5D" w:rsidRPr="00EA55AC">
        <w:rPr>
          <w:b/>
          <w:bCs/>
          <w:sz w:val="24"/>
          <w:szCs w:val="24"/>
        </w:rPr>
        <w:t>ish Israelis</w:t>
      </w:r>
      <w:r w:rsidRPr="00EA55AC">
        <w:rPr>
          <w:b/>
          <w:bCs/>
          <w:sz w:val="24"/>
          <w:szCs w:val="24"/>
        </w:rPr>
        <w:t>, only a minority of respondents cite ideological support for the Palestinians’ right to their own state (17% and 13%, respectively).</w:t>
      </w:r>
      <w:r w:rsidR="000554D1">
        <w:rPr>
          <w:sz w:val="24"/>
          <w:szCs w:val="24"/>
        </w:rPr>
        <w:t xml:space="preserve"> The largest share of Jewish Israelis (40%) </w:t>
      </w:r>
      <w:proofErr w:type="gramStart"/>
      <w:r w:rsidR="000554D1">
        <w:rPr>
          <w:sz w:val="24"/>
          <w:szCs w:val="24"/>
        </w:rPr>
        <w:t>think</w:t>
      </w:r>
      <w:proofErr w:type="gramEnd"/>
      <w:r w:rsidR="000554D1">
        <w:rPr>
          <w:sz w:val="24"/>
          <w:szCs w:val="24"/>
        </w:rPr>
        <w:t xml:space="preserve"> the appropriate response to this is to increase </w:t>
      </w:r>
      <w:r w:rsidR="00EA55AC">
        <w:rPr>
          <w:sz w:val="24"/>
          <w:szCs w:val="24"/>
        </w:rPr>
        <w:t>public diplomacy</w:t>
      </w:r>
      <w:r w:rsidR="000554D1">
        <w:rPr>
          <w:sz w:val="24"/>
          <w:szCs w:val="24"/>
        </w:rPr>
        <w:t xml:space="preserve"> efforts; the largest share of Arab Israelis (27%) do not think Israel should respond.</w:t>
      </w:r>
    </w:p>
    <w:p w14:paraId="44E234B7" w14:textId="77777777" w:rsidR="00557125" w:rsidRDefault="00557125" w:rsidP="00557125">
      <w:pPr>
        <w:bidi w:val="0"/>
        <w:rPr>
          <w:rFonts w:ascii="Calibri" w:hAnsi="Calibri" w:cs="Calibri"/>
          <w:sz w:val="24"/>
          <w:szCs w:val="24"/>
        </w:rPr>
      </w:pPr>
      <w:r w:rsidRPr="000358F0">
        <w:rPr>
          <w:rFonts w:ascii="Calibri" w:hAnsi="Calibri" w:cs="Calibri"/>
          <w:b/>
          <w:bCs/>
          <w:sz w:val="24"/>
          <w:szCs w:val="24"/>
        </w:rPr>
        <w:t xml:space="preserve">Several countries are set to formally declare their recognition of a Palestinian state, despite Israel’s fierce opposition to this step. In your opinion, what is the main reason for these declarations at this </w:t>
      </w:r>
      <w:proofErr w:type="gramStart"/>
      <w:r w:rsidRPr="000358F0">
        <w:rPr>
          <w:rFonts w:ascii="Calibri" w:hAnsi="Calibri" w:cs="Calibri"/>
          <w:b/>
          <w:bCs/>
          <w:sz w:val="24"/>
          <w:szCs w:val="24"/>
        </w:rPr>
        <w:t>particular time</w:t>
      </w:r>
      <w:proofErr w:type="gramEnd"/>
      <w:r w:rsidRPr="000358F0">
        <w:rPr>
          <w:rFonts w:ascii="Calibri" w:hAnsi="Calibri" w:cs="Calibri"/>
          <w:b/>
          <w:bCs/>
          <w:sz w:val="24"/>
          <w:szCs w:val="24"/>
        </w:rPr>
        <w:t>?</w:t>
      </w:r>
      <w:r>
        <w:rPr>
          <w:rFonts w:ascii="Calibri" w:hAnsi="Calibri" w:cs="Calibri"/>
          <w:b/>
          <w:bCs/>
          <w:sz w:val="24"/>
          <w:szCs w:val="24"/>
        </w:rPr>
        <w:t xml:space="preserve"> (%)</w:t>
      </w:r>
      <w:r w:rsidRPr="000358F0">
        <w:rPr>
          <w:rFonts w:ascii="Calibri" w:hAnsi="Calibri" w:cs="Calibri"/>
          <w:b/>
          <w:bCs/>
          <w:sz w:val="24"/>
          <w:szCs w:val="24"/>
        </w:rPr>
        <w:t xml:space="preserve"> </w:t>
      </w:r>
    </w:p>
    <w:p w14:paraId="56AA0B9D" w14:textId="260BD193" w:rsidR="00557125" w:rsidRDefault="00557125" w:rsidP="000554D1">
      <w:pPr>
        <w:rPr>
          <w:rFonts w:ascii="Calibri" w:hAnsi="Calibri" w:cs="Calibri"/>
          <w:sz w:val="24"/>
          <w:szCs w:val="24"/>
          <w:rtl/>
        </w:rPr>
      </w:pPr>
      <w:r w:rsidRPr="00A92255">
        <w:rPr>
          <w:rFonts w:ascii="David" w:hAnsi="David" w:cs="David"/>
          <w:noProof/>
          <w:sz w:val="24"/>
          <w:szCs w:val="24"/>
        </w:rPr>
        <w:drawing>
          <wp:inline distT="0" distB="0" distL="0" distR="0" wp14:anchorId="548C662B" wp14:editId="29385B2F">
            <wp:extent cx="5274310" cy="3802835"/>
            <wp:effectExtent l="0" t="0" r="2540" b="7620"/>
            <wp:docPr id="1974183989" name="Chart 1">
              <a:extLst xmlns:a="http://schemas.openxmlformats.org/drawingml/2006/main">
                <a:ext uri="{FF2B5EF4-FFF2-40B4-BE49-F238E27FC236}">
                  <a16:creationId xmlns:a16="http://schemas.microsoft.com/office/drawing/2014/main" id="{F60D3ED0-5D4F-3C18-C50D-98BFB29F11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4FACEF4" w14:textId="350EE514" w:rsidR="00557125" w:rsidRPr="00393B24" w:rsidRDefault="00DB5DD1" w:rsidP="00393B24">
      <w:pPr>
        <w:bidi w:val="0"/>
        <w:rPr>
          <w:b/>
          <w:bCs/>
          <w:sz w:val="24"/>
          <w:szCs w:val="24"/>
        </w:rPr>
      </w:pPr>
      <w:r>
        <w:rPr>
          <w:b/>
          <w:bCs/>
          <w:color w:val="4472C4" w:themeColor="accent1"/>
          <w:sz w:val="24"/>
          <w:szCs w:val="24"/>
        </w:rPr>
        <w:t xml:space="preserve">ICC arrest warrants driven by </w:t>
      </w:r>
      <w:r w:rsidR="00393B24">
        <w:rPr>
          <w:b/>
          <w:bCs/>
          <w:color w:val="4472C4" w:themeColor="accent1"/>
          <w:sz w:val="24"/>
          <w:szCs w:val="24"/>
        </w:rPr>
        <w:t>anti-Israel bias</w:t>
      </w:r>
      <w:r w:rsidR="004C0174">
        <w:rPr>
          <w:b/>
          <w:bCs/>
          <w:color w:val="4472C4" w:themeColor="accent1"/>
          <w:sz w:val="24"/>
          <w:szCs w:val="24"/>
        </w:rPr>
        <w:t xml:space="preserve"> (Jews)</w:t>
      </w:r>
      <w:r w:rsidR="00393B24">
        <w:rPr>
          <w:b/>
          <w:bCs/>
          <w:color w:val="4472C4" w:themeColor="accent1"/>
          <w:sz w:val="24"/>
          <w:szCs w:val="24"/>
        </w:rPr>
        <w:t xml:space="preserve">; by </w:t>
      </w:r>
      <w:r w:rsidR="004C0174">
        <w:rPr>
          <w:b/>
          <w:bCs/>
          <w:color w:val="4472C4" w:themeColor="accent1"/>
          <w:sz w:val="24"/>
          <w:szCs w:val="24"/>
        </w:rPr>
        <w:t xml:space="preserve">Israel's </w:t>
      </w:r>
      <w:r w:rsidR="00393B24">
        <w:rPr>
          <w:b/>
          <w:bCs/>
          <w:color w:val="4472C4" w:themeColor="accent1"/>
          <w:sz w:val="24"/>
          <w:szCs w:val="24"/>
        </w:rPr>
        <w:t xml:space="preserve">conduct </w:t>
      </w:r>
      <w:r w:rsidR="004C0174">
        <w:rPr>
          <w:b/>
          <w:bCs/>
          <w:color w:val="4472C4" w:themeColor="accent1"/>
          <w:sz w:val="24"/>
          <w:szCs w:val="24"/>
        </w:rPr>
        <w:t>in</w:t>
      </w:r>
      <w:r w:rsidR="00393B24">
        <w:rPr>
          <w:b/>
          <w:bCs/>
          <w:color w:val="4472C4" w:themeColor="accent1"/>
          <w:sz w:val="24"/>
          <w:szCs w:val="24"/>
        </w:rPr>
        <w:t xml:space="preserve"> the wa</w:t>
      </w:r>
      <w:r w:rsidR="004C0174">
        <w:rPr>
          <w:b/>
          <w:bCs/>
          <w:color w:val="4472C4" w:themeColor="accent1"/>
          <w:sz w:val="24"/>
          <w:szCs w:val="24"/>
        </w:rPr>
        <w:t>r (Arabs)</w:t>
      </w:r>
    </w:p>
    <w:p w14:paraId="25D7EC1A" w14:textId="532AF549" w:rsidR="00393B24" w:rsidRPr="00393B24" w:rsidRDefault="00393B24" w:rsidP="004C0174">
      <w:pPr>
        <w:bidi w:val="0"/>
        <w:rPr>
          <w:sz w:val="24"/>
          <w:szCs w:val="24"/>
        </w:rPr>
      </w:pPr>
      <w:r w:rsidRPr="00393B24">
        <w:rPr>
          <w:sz w:val="24"/>
          <w:szCs w:val="24"/>
        </w:rPr>
        <w:t>The chief prosecutor at the International Criminal Court (ICC) recently announced plans to request arrest warrants to be issued against Prime Minister Netanyahu and Defense Minister Gallant for alleged actions taken as part of the fighting in Gaza. We found large differences between Jews and Arabs</w:t>
      </w:r>
      <w:r w:rsidR="004C0174">
        <w:rPr>
          <w:sz w:val="24"/>
          <w:szCs w:val="24"/>
        </w:rPr>
        <w:t xml:space="preserve"> in the reasons attributed to this</w:t>
      </w:r>
      <w:r w:rsidRPr="00393B24">
        <w:rPr>
          <w:sz w:val="24"/>
          <w:szCs w:val="24"/>
        </w:rPr>
        <w:t xml:space="preserve">: While </w:t>
      </w:r>
      <w:r w:rsidR="004C0174">
        <w:rPr>
          <w:sz w:val="24"/>
          <w:szCs w:val="24"/>
        </w:rPr>
        <w:t>50%</w:t>
      </w:r>
      <w:r w:rsidRPr="00393B24">
        <w:rPr>
          <w:sz w:val="24"/>
          <w:szCs w:val="24"/>
        </w:rPr>
        <w:t xml:space="preserve"> of the Arab respondents identified the main reason as being the way in which Israel and the IDF have conducted the war in Gaza, </w:t>
      </w:r>
      <w:proofErr w:type="gramStart"/>
      <w:r w:rsidRPr="00393B24">
        <w:rPr>
          <w:sz w:val="24"/>
          <w:szCs w:val="24"/>
        </w:rPr>
        <w:t>the majority of</w:t>
      </w:r>
      <w:proofErr w:type="gramEnd"/>
      <w:r w:rsidRPr="00393B24">
        <w:rPr>
          <w:sz w:val="24"/>
          <w:szCs w:val="24"/>
        </w:rPr>
        <w:t xml:space="preserve"> Jewish respondents (60%) cited long-standing anti-Israel bias at the ICC.</w:t>
      </w:r>
    </w:p>
    <w:p w14:paraId="5D47CC0D" w14:textId="77777777" w:rsidR="00393B24" w:rsidRPr="00393B24" w:rsidRDefault="00393B24" w:rsidP="00393B24">
      <w:pPr>
        <w:bidi w:val="0"/>
        <w:rPr>
          <w:color w:val="4472C4" w:themeColor="accent1"/>
          <w:sz w:val="24"/>
          <w:szCs w:val="24"/>
        </w:rPr>
      </w:pPr>
    </w:p>
    <w:p w14:paraId="29D8477E" w14:textId="70DE3AD2" w:rsidR="00D91BCA" w:rsidRDefault="00D91BCA" w:rsidP="00557125">
      <w:pPr>
        <w:bidi w:val="0"/>
        <w:rPr>
          <w:b/>
          <w:bCs/>
          <w:color w:val="4472C4" w:themeColor="accent1"/>
          <w:sz w:val="24"/>
          <w:szCs w:val="24"/>
        </w:rPr>
      </w:pPr>
      <w:r>
        <w:rPr>
          <w:b/>
          <w:bCs/>
          <w:color w:val="4472C4" w:themeColor="accent1"/>
          <w:sz w:val="24"/>
          <w:szCs w:val="24"/>
        </w:rPr>
        <w:t>Across all political orientations, Israelis do not think the government has a plan for after the war</w:t>
      </w:r>
    </w:p>
    <w:p w14:paraId="66183812" w14:textId="4A69A243" w:rsidR="00D91BCA" w:rsidRDefault="00D91BCA" w:rsidP="00D91BCA">
      <w:pPr>
        <w:bidi w:val="0"/>
        <w:rPr>
          <w:sz w:val="24"/>
          <w:szCs w:val="24"/>
        </w:rPr>
      </w:pPr>
      <w:r>
        <w:rPr>
          <w:sz w:val="24"/>
          <w:szCs w:val="24"/>
        </w:rPr>
        <w:t xml:space="preserve">Overall, 80% of Israelis say they think the government does not have a clear plan of action for the day after the war—this view is held by the overwhelming majority of the Jewish Left (98%) and Center (94%), and a two-thirds majority on the Right (66%). </w:t>
      </w:r>
      <w:r w:rsidRPr="00D91BCA">
        <w:rPr>
          <w:sz w:val="24"/>
          <w:szCs w:val="24"/>
        </w:rPr>
        <w:t xml:space="preserve">The same holds true when analyzing the results by vote in the 2022 elections: </w:t>
      </w:r>
      <w:r w:rsidR="009E6A75" w:rsidRPr="00D91BCA">
        <w:rPr>
          <w:sz w:val="24"/>
          <w:szCs w:val="24"/>
        </w:rPr>
        <w:t>Only among Shas voters is the share of those who think that the government has no plan of action less than half (46%).</w:t>
      </w:r>
      <w:r w:rsidR="00067E87">
        <w:rPr>
          <w:sz w:val="24"/>
          <w:szCs w:val="24"/>
        </w:rPr>
        <w:t xml:space="preserve"> </w:t>
      </w:r>
      <w:r w:rsidR="00851833">
        <w:rPr>
          <w:sz w:val="24"/>
          <w:szCs w:val="24"/>
        </w:rPr>
        <w:t xml:space="preserve">This belief is held by 55% of </w:t>
      </w:r>
      <w:proofErr w:type="spellStart"/>
      <w:r w:rsidR="00851833">
        <w:rPr>
          <w:sz w:val="24"/>
          <w:szCs w:val="24"/>
        </w:rPr>
        <w:t>Untied</w:t>
      </w:r>
      <w:proofErr w:type="spellEnd"/>
      <w:r w:rsidR="00851833">
        <w:rPr>
          <w:sz w:val="24"/>
          <w:szCs w:val="24"/>
        </w:rPr>
        <w:t xml:space="preserve"> Torah Judaism voters</w:t>
      </w:r>
      <w:r w:rsidR="00061228">
        <w:rPr>
          <w:sz w:val="24"/>
          <w:szCs w:val="24"/>
        </w:rPr>
        <w:t>,</w:t>
      </w:r>
      <w:r w:rsidR="009E6A75">
        <w:rPr>
          <w:rFonts w:hint="cs"/>
          <w:sz w:val="24"/>
          <w:szCs w:val="24"/>
          <w:rtl/>
        </w:rPr>
        <w:t xml:space="preserve"> </w:t>
      </w:r>
      <w:r w:rsidRPr="00D91BCA">
        <w:rPr>
          <w:sz w:val="24"/>
          <w:szCs w:val="24"/>
        </w:rPr>
        <w:t xml:space="preserve">56% of Likud voters, </w:t>
      </w:r>
      <w:r w:rsidR="00851833">
        <w:rPr>
          <w:sz w:val="24"/>
          <w:szCs w:val="24"/>
        </w:rPr>
        <w:t xml:space="preserve">and </w:t>
      </w:r>
      <w:r w:rsidRPr="00D91BCA">
        <w:rPr>
          <w:sz w:val="24"/>
          <w:szCs w:val="24"/>
        </w:rPr>
        <w:t>67% of voters for Religious Zionism</w:t>
      </w:r>
      <w:r w:rsidR="00851833">
        <w:rPr>
          <w:sz w:val="24"/>
          <w:szCs w:val="24"/>
        </w:rPr>
        <w:t xml:space="preserve">. </w:t>
      </w:r>
      <w:r w:rsidRPr="00D91BCA">
        <w:rPr>
          <w:sz w:val="24"/>
          <w:szCs w:val="24"/>
        </w:rPr>
        <w:t>This view is also held by 96% of voters for the National Unity party, which at the time of writing</w:t>
      </w:r>
      <w:r w:rsidR="00061228">
        <w:rPr>
          <w:sz w:val="24"/>
          <w:szCs w:val="24"/>
        </w:rPr>
        <w:t>,</w:t>
      </w:r>
      <w:r w:rsidRPr="00D91BCA">
        <w:rPr>
          <w:sz w:val="24"/>
          <w:szCs w:val="24"/>
        </w:rPr>
        <w:t xml:space="preserve"> is still a part of the coalition. </w:t>
      </w:r>
    </w:p>
    <w:p w14:paraId="7ADED0BA" w14:textId="53B6E0BB" w:rsidR="00491C64" w:rsidRDefault="00491C64" w:rsidP="00D91BCA">
      <w:pPr>
        <w:bidi w:val="0"/>
        <w:rPr>
          <w:b/>
          <w:bCs/>
          <w:color w:val="4472C4" w:themeColor="accent1"/>
          <w:sz w:val="24"/>
          <w:szCs w:val="24"/>
        </w:rPr>
      </w:pPr>
      <w:r>
        <w:rPr>
          <w:b/>
          <w:bCs/>
          <w:color w:val="4472C4" w:themeColor="accent1"/>
          <w:sz w:val="24"/>
          <w:szCs w:val="24"/>
        </w:rPr>
        <w:t xml:space="preserve">Record-low levels of optimism about the future of democracy; </w:t>
      </w:r>
      <w:r w:rsidR="007D5A0D">
        <w:rPr>
          <w:b/>
          <w:bCs/>
          <w:color w:val="4472C4" w:themeColor="accent1"/>
          <w:sz w:val="24"/>
          <w:szCs w:val="24"/>
        </w:rPr>
        <w:t xml:space="preserve">national </w:t>
      </w:r>
      <w:r>
        <w:rPr>
          <w:b/>
          <w:bCs/>
          <w:color w:val="4472C4" w:themeColor="accent1"/>
          <w:sz w:val="24"/>
          <w:szCs w:val="24"/>
        </w:rPr>
        <w:t>security</w:t>
      </w:r>
    </w:p>
    <w:p w14:paraId="0A337DD5" w14:textId="0A442B9F" w:rsidR="00491C64" w:rsidRDefault="00491C64" w:rsidP="00491C64">
      <w:pPr>
        <w:bidi w:val="0"/>
        <w:rPr>
          <w:sz w:val="24"/>
          <w:szCs w:val="24"/>
        </w:rPr>
      </w:pPr>
      <w:r w:rsidRPr="007D5A0D">
        <w:rPr>
          <w:sz w:val="24"/>
          <w:szCs w:val="24"/>
        </w:rPr>
        <w:t xml:space="preserve">On both </w:t>
      </w:r>
      <w:r w:rsidR="0050168D">
        <w:rPr>
          <w:sz w:val="24"/>
          <w:szCs w:val="24"/>
        </w:rPr>
        <w:t xml:space="preserve">the </w:t>
      </w:r>
      <w:r w:rsidRPr="007D5A0D">
        <w:rPr>
          <w:sz w:val="24"/>
          <w:szCs w:val="24"/>
        </w:rPr>
        <w:t>issues</w:t>
      </w:r>
      <w:r w:rsidR="0050168D">
        <w:rPr>
          <w:sz w:val="24"/>
          <w:szCs w:val="24"/>
        </w:rPr>
        <w:t xml:space="preserve"> of </w:t>
      </w:r>
      <w:r w:rsidRPr="007D5A0D">
        <w:rPr>
          <w:sz w:val="24"/>
          <w:szCs w:val="24"/>
        </w:rPr>
        <w:t>the future of democratic rule and the future of national security</w:t>
      </w:r>
      <w:r w:rsidR="0050168D">
        <w:rPr>
          <w:sz w:val="24"/>
          <w:szCs w:val="24"/>
        </w:rPr>
        <w:t xml:space="preserve">, </w:t>
      </w:r>
      <w:r w:rsidR="007D5A0D">
        <w:rPr>
          <w:sz w:val="24"/>
          <w:szCs w:val="24"/>
        </w:rPr>
        <w:t xml:space="preserve">optimism among the Israeli public has continued to decline, and, in fact, reached </w:t>
      </w:r>
      <w:r w:rsidRPr="007D5A0D">
        <w:rPr>
          <w:sz w:val="24"/>
          <w:szCs w:val="24"/>
        </w:rPr>
        <w:t xml:space="preserve">the lowest </w:t>
      </w:r>
      <w:r w:rsidR="007D5A0D">
        <w:rPr>
          <w:sz w:val="24"/>
          <w:szCs w:val="24"/>
        </w:rPr>
        <w:t xml:space="preserve">levels </w:t>
      </w:r>
      <w:r w:rsidR="007D5A0D" w:rsidRPr="007D5A0D">
        <w:rPr>
          <w:sz w:val="24"/>
          <w:szCs w:val="24"/>
        </w:rPr>
        <w:t>recorded</w:t>
      </w:r>
      <w:r w:rsidR="007D5A0D">
        <w:rPr>
          <w:sz w:val="24"/>
          <w:szCs w:val="24"/>
        </w:rPr>
        <w:t xml:space="preserve"> (democratic rule: 29%; national security 27.5%) </w:t>
      </w:r>
      <w:r w:rsidRPr="007D5A0D">
        <w:rPr>
          <w:sz w:val="24"/>
          <w:szCs w:val="24"/>
        </w:rPr>
        <w:t>since we began asking this question</w:t>
      </w:r>
      <w:r w:rsidR="00E85F7C">
        <w:rPr>
          <w:rFonts w:hint="cs"/>
          <w:sz w:val="24"/>
          <w:szCs w:val="24"/>
          <w:rtl/>
        </w:rPr>
        <w:t xml:space="preserve"> </w:t>
      </w:r>
      <w:r w:rsidR="00E85F7C">
        <w:rPr>
          <w:sz w:val="24"/>
          <w:szCs w:val="24"/>
        </w:rPr>
        <w:t>in April 2019</w:t>
      </w:r>
      <w:r w:rsidRPr="007D5A0D">
        <w:rPr>
          <w:sz w:val="24"/>
          <w:szCs w:val="24"/>
        </w:rPr>
        <w:t>.</w:t>
      </w:r>
      <w:r w:rsidR="007D5A0D">
        <w:rPr>
          <w:sz w:val="24"/>
          <w:szCs w:val="24"/>
        </w:rPr>
        <w:t xml:space="preserve"> </w:t>
      </w:r>
      <w:r w:rsidR="007D5A0D" w:rsidRPr="007D5A0D">
        <w:rPr>
          <w:sz w:val="24"/>
          <w:szCs w:val="24"/>
        </w:rPr>
        <w:t xml:space="preserve">As in previous surveys, we found large differences this month between political </w:t>
      </w:r>
      <w:r w:rsidR="007D5A0D">
        <w:rPr>
          <w:sz w:val="24"/>
          <w:szCs w:val="24"/>
        </w:rPr>
        <w:t>orientations</w:t>
      </w:r>
      <w:r w:rsidR="007D5A0D" w:rsidRPr="007D5A0D">
        <w:rPr>
          <w:sz w:val="24"/>
          <w:szCs w:val="24"/>
        </w:rPr>
        <w:t xml:space="preserve"> in the Jewish sample, but </w:t>
      </w:r>
      <w:r w:rsidR="007D5A0D">
        <w:rPr>
          <w:sz w:val="24"/>
          <w:szCs w:val="24"/>
        </w:rPr>
        <w:t>nonetheless, optimists are a minority across the board</w:t>
      </w:r>
      <w:r w:rsidR="007D5A0D" w:rsidRPr="007D5A0D">
        <w:rPr>
          <w:sz w:val="24"/>
          <w:szCs w:val="24"/>
        </w:rPr>
        <w:t xml:space="preserve"> (democratic rule: Left, 14%; Center, 20%; Right, 45%</w:t>
      </w:r>
      <w:r w:rsidR="0050168D">
        <w:rPr>
          <w:sz w:val="24"/>
          <w:szCs w:val="24"/>
        </w:rPr>
        <w:t xml:space="preserve"> /</w:t>
      </w:r>
      <w:r w:rsidR="007D5A0D" w:rsidRPr="007D5A0D">
        <w:rPr>
          <w:sz w:val="24"/>
          <w:szCs w:val="24"/>
        </w:rPr>
        <w:t xml:space="preserve"> national security: Left, 14%; Center, 19%; Right, 43%).</w:t>
      </w:r>
    </w:p>
    <w:p w14:paraId="3154097C" w14:textId="41DEF7E4" w:rsidR="00C42F07" w:rsidRDefault="00C42F07" w:rsidP="00C42F07">
      <w:pPr>
        <w:bidi w:val="0"/>
        <w:rPr>
          <w:b/>
          <w:bCs/>
          <w:color w:val="4472C4" w:themeColor="accent1"/>
          <w:sz w:val="24"/>
          <w:szCs w:val="24"/>
        </w:rPr>
      </w:pPr>
      <w:r>
        <w:rPr>
          <w:b/>
          <w:bCs/>
          <w:color w:val="4472C4" w:themeColor="accent1"/>
          <w:sz w:val="24"/>
          <w:szCs w:val="24"/>
        </w:rPr>
        <w:t>Across all political orientations, Israelis</w:t>
      </w:r>
      <w:r w:rsidR="0050168D">
        <w:rPr>
          <w:b/>
          <w:bCs/>
          <w:color w:val="4472C4" w:themeColor="accent1"/>
          <w:sz w:val="24"/>
          <w:szCs w:val="24"/>
        </w:rPr>
        <w:t xml:space="preserve"> are</w:t>
      </w:r>
      <w:r>
        <w:rPr>
          <w:b/>
          <w:bCs/>
          <w:color w:val="4472C4" w:themeColor="accent1"/>
          <w:sz w:val="24"/>
          <w:szCs w:val="24"/>
        </w:rPr>
        <w:t xml:space="preserve"> against the government advancing judicial reforms</w:t>
      </w:r>
    </w:p>
    <w:p w14:paraId="6DDD51BA" w14:textId="2028342E" w:rsidR="00C42F07" w:rsidRDefault="00C42F07" w:rsidP="00C42F07">
      <w:pPr>
        <w:bidi w:val="0"/>
        <w:rPr>
          <w:sz w:val="24"/>
          <w:szCs w:val="24"/>
        </w:rPr>
      </w:pPr>
      <w:r w:rsidRPr="00C42F07">
        <w:rPr>
          <w:sz w:val="24"/>
          <w:szCs w:val="24"/>
        </w:rPr>
        <w:t>We asked: “Several laws that were part of the government’s judicial reform, and that were supposedly taken off the table, will now seemingly be advanced by the reform’s architects during the Knesset’s summer session. In your opinion, against the backdrop of the continuing war and the need for unity among Israelis, is it correct or not correct to advance parts of the reform at the current time</w:t>
      </w:r>
      <w:r w:rsidR="00E85F7C">
        <w:rPr>
          <w:rFonts w:cs="Arial"/>
          <w:sz w:val="24"/>
          <w:szCs w:val="24"/>
        </w:rPr>
        <w:t>?"</w:t>
      </w:r>
      <w:r>
        <w:rPr>
          <w:sz w:val="24"/>
          <w:szCs w:val="24"/>
        </w:rPr>
        <w:t xml:space="preserve"> </w:t>
      </w:r>
      <w:r w:rsidR="00421DF4">
        <w:rPr>
          <w:sz w:val="24"/>
          <w:szCs w:val="24"/>
        </w:rPr>
        <w:t xml:space="preserve">Overall, 65% </w:t>
      </w:r>
      <w:proofErr w:type="gramStart"/>
      <w:r w:rsidR="00421DF4">
        <w:rPr>
          <w:sz w:val="24"/>
          <w:szCs w:val="24"/>
        </w:rPr>
        <w:t xml:space="preserve">of </w:t>
      </w:r>
      <w:r w:rsidR="00E85F7C">
        <w:rPr>
          <w:sz w:val="24"/>
          <w:szCs w:val="24"/>
        </w:rPr>
        <w:t xml:space="preserve"> </w:t>
      </w:r>
      <w:r w:rsidR="009E6A75">
        <w:rPr>
          <w:sz w:val="24"/>
          <w:szCs w:val="24"/>
        </w:rPr>
        <w:t>the</w:t>
      </w:r>
      <w:proofErr w:type="gramEnd"/>
      <w:r w:rsidR="009E6A75">
        <w:rPr>
          <w:sz w:val="24"/>
          <w:szCs w:val="24"/>
        </w:rPr>
        <w:t xml:space="preserve"> total sample </w:t>
      </w:r>
      <w:r w:rsidR="00421DF4">
        <w:rPr>
          <w:sz w:val="24"/>
          <w:szCs w:val="24"/>
        </w:rPr>
        <w:t xml:space="preserve">are against such actions. Only a minority of Israelis support taking such steps across the Left (8%), Center (9%) and Right (36%). Most Israelis likewise think such steps would strengthen the anti-government protests. </w:t>
      </w:r>
    </w:p>
    <w:p w14:paraId="624FBF0D" w14:textId="77777777" w:rsidR="00421DF4" w:rsidRPr="00C42F07" w:rsidRDefault="00421DF4" w:rsidP="00421DF4">
      <w:pPr>
        <w:bidi w:val="0"/>
        <w:rPr>
          <w:sz w:val="24"/>
          <w:szCs w:val="24"/>
        </w:rPr>
      </w:pPr>
    </w:p>
    <w:p w14:paraId="53E62B1B" w14:textId="77777777" w:rsidR="00005B06" w:rsidRPr="00541C26" w:rsidRDefault="00005B06" w:rsidP="00005B06">
      <w:pPr>
        <w:bidi w:val="0"/>
        <w:rPr>
          <w:rFonts w:ascii="Calibri" w:hAnsi="Calibri" w:cs="Calibri"/>
          <w:i/>
          <w:iCs/>
          <w:sz w:val="24"/>
          <w:szCs w:val="24"/>
          <w:rtl/>
        </w:rPr>
      </w:pPr>
      <w:r w:rsidRPr="00FC4EDD">
        <w:rPr>
          <w:rFonts w:ascii="Calibri" w:hAnsi="Calibri" w:cs="Calibri"/>
          <w:i/>
          <w:iCs/>
          <w:sz w:val="24"/>
          <w:szCs w:val="24"/>
        </w:rPr>
        <w:t xml:space="preserve">The </w:t>
      </w:r>
      <w:r>
        <w:rPr>
          <w:rFonts w:ascii="Calibri" w:hAnsi="Calibri" w:cs="Calibri"/>
          <w:i/>
          <w:iCs/>
          <w:sz w:val="24"/>
          <w:szCs w:val="24"/>
        </w:rPr>
        <w:t>May 2024</w:t>
      </w:r>
      <w:r w:rsidRPr="00FC4EDD">
        <w:rPr>
          <w:rFonts w:ascii="Calibri" w:hAnsi="Calibri" w:cs="Calibri"/>
          <w:i/>
          <w:iCs/>
          <w:sz w:val="24"/>
          <w:szCs w:val="24"/>
        </w:rPr>
        <w:t xml:space="preserve"> Israeli Voice Index was </w:t>
      </w:r>
      <w:r>
        <w:rPr>
          <w:rFonts w:ascii="Calibri" w:hAnsi="Calibri" w:cs="Calibri"/>
          <w:i/>
          <w:iCs/>
          <w:sz w:val="24"/>
          <w:szCs w:val="24"/>
        </w:rPr>
        <w:t>prepared</w:t>
      </w:r>
      <w:r w:rsidRPr="00FC4EDD">
        <w:rPr>
          <w:rFonts w:ascii="Calibri" w:hAnsi="Calibri" w:cs="Calibri"/>
          <w:i/>
          <w:iCs/>
          <w:sz w:val="24"/>
          <w:szCs w:val="24"/>
        </w:rPr>
        <w:t xml:space="preserve"> by the Viterbi Family Center for Public Opinion and Policy Research at the Israel Democracy Institute. The survey was conducted via the internet and by telephone (to include groups that are under-represented on the internet) between </w:t>
      </w:r>
      <w:r>
        <w:rPr>
          <w:rFonts w:ascii="Calibri" w:hAnsi="Calibri" w:cs="Calibri"/>
          <w:i/>
          <w:iCs/>
          <w:sz w:val="24"/>
          <w:szCs w:val="24"/>
        </w:rPr>
        <w:t>May 26 and May 28, 2024,</w:t>
      </w:r>
      <w:r w:rsidRPr="00FC4EDD">
        <w:rPr>
          <w:rFonts w:ascii="Calibri" w:hAnsi="Calibri" w:cs="Calibri"/>
          <w:i/>
          <w:iCs/>
          <w:sz w:val="24"/>
          <w:szCs w:val="24"/>
        </w:rPr>
        <w:t xml:space="preserve"> with </w:t>
      </w:r>
      <w:r>
        <w:rPr>
          <w:rFonts w:ascii="Calibri" w:hAnsi="Calibri" w:cs="Calibri"/>
          <w:i/>
          <w:iCs/>
          <w:sz w:val="24"/>
          <w:szCs w:val="24"/>
        </w:rPr>
        <w:t xml:space="preserve">600 </w:t>
      </w:r>
      <w:r w:rsidRPr="00FC4EDD">
        <w:rPr>
          <w:rFonts w:ascii="Calibri" w:hAnsi="Calibri" w:cs="Calibri"/>
          <w:i/>
          <w:iCs/>
          <w:sz w:val="24"/>
          <w:szCs w:val="24"/>
        </w:rPr>
        <w:t xml:space="preserve">men and women interviewed in Hebrew and </w:t>
      </w:r>
      <w:r>
        <w:rPr>
          <w:rFonts w:ascii="Calibri" w:hAnsi="Calibri" w:cs="Calibri"/>
          <w:i/>
          <w:iCs/>
          <w:sz w:val="24"/>
          <w:szCs w:val="24"/>
        </w:rPr>
        <w:t xml:space="preserve">150 </w:t>
      </w:r>
      <w:r w:rsidRPr="00FC4EDD">
        <w:rPr>
          <w:rFonts w:ascii="Calibri" w:hAnsi="Calibri" w:cs="Calibri"/>
          <w:i/>
          <w:iCs/>
          <w:sz w:val="24"/>
          <w:szCs w:val="24"/>
        </w:rPr>
        <w:t xml:space="preserve">in Arabic, constituting a nationally representative sample of the adult population in Israel aged 18 and over. The maximum sampling error </w:t>
      </w:r>
      <w:r>
        <w:rPr>
          <w:rFonts w:ascii="Calibri" w:hAnsi="Calibri" w:cs="Calibri"/>
          <w:i/>
          <w:iCs/>
          <w:sz w:val="24"/>
          <w:szCs w:val="24"/>
        </w:rPr>
        <w:t>was</w:t>
      </w:r>
      <w:r w:rsidRPr="00FC4EDD">
        <w:rPr>
          <w:rFonts w:ascii="Calibri" w:hAnsi="Calibri" w:cs="Calibri"/>
          <w:i/>
          <w:iCs/>
          <w:sz w:val="24"/>
          <w:szCs w:val="24"/>
        </w:rPr>
        <w:t xml:space="preserve"> ±3.</w:t>
      </w:r>
      <w:r>
        <w:rPr>
          <w:rFonts w:ascii="Calibri" w:hAnsi="Calibri" w:cs="Calibri"/>
          <w:i/>
          <w:iCs/>
          <w:sz w:val="24"/>
          <w:szCs w:val="24"/>
        </w:rPr>
        <w:t>58</w:t>
      </w:r>
      <w:r w:rsidRPr="00FC4EDD">
        <w:rPr>
          <w:rFonts w:ascii="Calibri" w:hAnsi="Calibri" w:cs="Calibri"/>
          <w:i/>
          <w:iCs/>
          <w:sz w:val="24"/>
          <w:szCs w:val="24"/>
        </w:rPr>
        <w:t>% at a confidence level of 95%. Field work was carried out by</w:t>
      </w:r>
      <w:r>
        <w:rPr>
          <w:rFonts w:ascii="Calibri" w:hAnsi="Calibri" w:cs="Calibri"/>
          <w:i/>
          <w:iCs/>
          <w:sz w:val="24"/>
          <w:szCs w:val="24"/>
        </w:rPr>
        <w:t xml:space="preserve"> the</w:t>
      </w:r>
      <w:r w:rsidRPr="00FC4EDD">
        <w:rPr>
          <w:rFonts w:ascii="Calibri" w:hAnsi="Calibri" w:cs="Calibri"/>
          <w:i/>
          <w:iCs/>
          <w:sz w:val="24"/>
          <w:szCs w:val="24"/>
        </w:rPr>
        <w:t xml:space="preserve"> </w:t>
      </w:r>
      <w:r>
        <w:rPr>
          <w:rFonts w:ascii="Calibri" w:hAnsi="Calibri" w:cs="Calibri"/>
          <w:i/>
          <w:iCs/>
          <w:sz w:val="24"/>
          <w:szCs w:val="24"/>
        </w:rPr>
        <w:t>Dialogue</w:t>
      </w:r>
      <w:r w:rsidRPr="00FC4EDD">
        <w:rPr>
          <w:rFonts w:ascii="Calibri" w:hAnsi="Calibri" w:cs="Calibri"/>
          <w:i/>
          <w:iCs/>
          <w:sz w:val="24"/>
          <w:szCs w:val="24"/>
        </w:rPr>
        <w:t xml:space="preserve"> Research and </w:t>
      </w:r>
      <w:r>
        <w:rPr>
          <w:rFonts w:ascii="Calibri" w:hAnsi="Calibri" w:cs="Calibri"/>
          <w:i/>
          <w:iCs/>
          <w:sz w:val="24"/>
          <w:szCs w:val="24"/>
        </w:rPr>
        <w:t>Polling Institute</w:t>
      </w:r>
      <w:r w:rsidRPr="00FC4EDD">
        <w:rPr>
          <w:rFonts w:ascii="Calibri" w:hAnsi="Calibri" w:cs="Calibri"/>
          <w:i/>
          <w:iCs/>
          <w:sz w:val="24"/>
          <w:szCs w:val="24"/>
        </w:rPr>
        <w:t xml:space="preserve">. </w:t>
      </w:r>
      <w:r w:rsidRPr="00541C26">
        <w:rPr>
          <w:rFonts w:ascii="Calibri" w:hAnsi="Calibri" w:cs="Calibri"/>
          <w:i/>
          <w:iCs/>
          <w:sz w:val="24"/>
          <w:szCs w:val="24"/>
        </w:rPr>
        <w:t xml:space="preserve">The full data file can be found at: </w:t>
      </w:r>
      <w:hyperlink r:id="rId9" w:history="1">
        <w:r w:rsidRPr="00541C26">
          <w:rPr>
            <w:rStyle w:val="Hyperlink"/>
            <w:rFonts w:ascii="Calibri" w:eastAsia="Times New Roman" w:hAnsi="Calibri" w:cs="Calibri"/>
            <w:i/>
            <w:iCs/>
            <w:sz w:val="24"/>
            <w:szCs w:val="24"/>
            <w:shd w:val="clear" w:color="auto" w:fill="FFFFFF"/>
          </w:rPr>
          <w:t>https://dataisrael.idi.org.il</w:t>
        </w:r>
      </w:hyperlink>
      <w:r w:rsidRPr="00541C26">
        <w:rPr>
          <w:rFonts w:ascii="Calibri" w:hAnsi="Calibri" w:cs="Calibri"/>
          <w:i/>
          <w:iCs/>
          <w:sz w:val="24"/>
          <w:szCs w:val="24"/>
        </w:rPr>
        <w:t>.</w:t>
      </w:r>
    </w:p>
    <w:p w14:paraId="3EF83A6D" w14:textId="77777777" w:rsidR="00005B06" w:rsidRPr="00005B06" w:rsidRDefault="00005B06" w:rsidP="00005B06">
      <w:pPr>
        <w:bidi w:val="0"/>
        <w:rPr>
          <w:i/>
          <w:iCs/>
          <w:sz w:val="24"/>
          <w:szCs w:val="24"/>
        </w:rPr>
      </w:pPr>
    </w:p>
    <w:sectPr w:rsidR="00005B06" w:rsidRPr="00005B06" w:rsidSect="005D2F9E">
      <w:head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3D24E" w14:textId="77777777" w:rsidR="005D2F9E" w:rsidRDefault="005D2F9E" w:rsidP="00253199">
      <w:pPr>
        <w:spacing w:after="0" w:line="240" w:lineRule="auto"/>
      </w:pPr>
      <w:r>
        <w:separator/>
      </w:r>
    </w:p>
  </w:endnote>
  <w:endnote w:type="continuationSeparator" w:id="0">
    <w:p w14:paraId="5EB4CD17" w14:textId="77777777" w:rsidR="005D2F9E" w:rsidRDefault="005D2F9E" w:rsidP="00253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970CD" w14:textId="77777777" w:rsidR="005D2F9E" w:rsidRDefault="005D2F9E" w:rsidP="00253199">
      <w:pPr>
        <w:spacing w:after="0" w:line="240" w:lineRule="auto"/>
      </w:pPr>
      <w:r>
        <w:separator/>
      </w:r>
    </w:p>
  </w:footnote>
  <w:footnote w:type="continuationSeparator" w:id="0">
    <w:p w14:paraId="3CA9339A" w14:textId="77777777" w:rsidR="005D2F9E" w:rsidRDefault="005D2F9E" w:rsidP="00253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D2825" w14:textId="1DECFE1F" w:rsidR="00253199" w:rsidRDefault="00253199">
    <w:pPr>
      <w:pStyle w:val="Header"/>
    </w:pPr>
    <w:r>
      <w:rPr>
        <w:noProof/>
      </w:rPr>
      <w:drawing>
        <wp:anchor distT="0" distB="0" distL="114300" distR="114300" simplePos="0" relativeHeight="251659264" behindDoc="0" locked="0" layoutInCell="1" allowOverlap="1" wp14:anchorId="27DDBA03" wp14:editId="2145EE3F">
          <wp:simplePos x="0" y="0"/>
          <wp:positionH relativeFrom="margin">
            <wp:align>center</wp:align>
          </wp:positionH>
          <wp:positionV relativeFrom="paragraph">
            <wp:posOffset>-197485</wp:posOffset>
          </wp:positionV>
          <wp:extent cx="650875" cy="742950"/>
          <wp:effectExtent l="0" t="0" r="0" b="0"/>
          <wp:wrapTopAndBottom/>
          <wp:docPr id="121056275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562759" name="Picture 1" descr="A blue and grey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7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bQ0t7QwtTSyMDawsDBU0lEKTi0uzszPAykwqgUAhVqsqywAAAA="/>
  </w:docVars>
  <w:rsids>
    <w:rsidRoot w:val="00242AA2"/>
    <w:rsid w:val="00005B06"/>
    <w:rsid w:val="00025548"/>
    <w:rsid w:val="000554D1"/>
    <w:rsid w:val="00061228"/>
    <w:rsid w:val="00067E87"/>
    <w:rsid w:val="00071EE7"/>
    <w:rsid w:val="00083D63"/>
    <w:rsid w:val="00096E7B"/>
    <w:rsid w:val="000A0893"/>
    <w:rsid w:val="000C08F0"/>
    <w:rsid w:val="000C2702"/>
    <w:rsid w:val="000E274C"/>
    <w:rsid w:val="000E6A94"/>
    <w:rsid w:val="000F3278"/>
    <w:rsid w:val="000F75A4"/>
    <w:rsid w:val="00104B02"/>
    <w:rsid w:val="00113F5D"/>
    <w:rsid w:val="001170FD"/>
    <w:rsid w:val="00121CA0"/>
    <w:rsid w:val="001227F7"/>
    <w:rsid w:val="00123418"/>
    <w:rsid w:val="00126AE8"/>
    <w:rsid w:val="001361F8"/>
    <w:rsid w:val="00150FF9"/>
    <w:rsid w:val="00160FBC"/>
    <w:rsid w:val="00175D7E"/>
    <w:rsid w:val="00196302"/>
    <w:rsid w:val="001B3CAB"/>
    <w:rsid w:val="001C6AAC"/>
    <w:rsid w:val="001C72E2"/>
    <w:rsid w:val="001D7F66"/>
    <w:rsid w:val="0020014C"/>
    <w:rsid w:val="00220871"/>
    <w:rsid w:val="0023497A"/>
    <w:rsid w:val="00242199"/>
    <w:rsid w:val="00242AA2"/>
    <w:rsid w:val="002453C4"/>
    <w:rsid w:val="0024717B"/>
    <w:rsid w:val="00253199"/>
    <w:rsid w:val="0027229B"/>
    <w:rsid w:val="00273641"/>
    <w:rsid w:val="0027591C"/>
    <w:rsid w:val="00284193"/>
    <w:rsid w:val="00300F84"/>
    <w:rsid w:val="00315BCA"/>
    <w:rsid w:val="00325A0C"/>
    <w:rsid w:val="003354CE"/>
    <w:rsid w:val="00362F7C"/>
    <w:rsid w:val="003630EE"/>
    <w:rsid w:val="00365BAE"/>
    <w:rsid w:val="00385F8B"/>
    <w:rsid w:val="00393B24"/>
    <w:rsid w:val="003C172E"/>
    <w:rsid w:val="003D3C05"/>
    <w:rsid w:val="003F0BF7"/>
    <w:rsid w:val="00421DF4"/>
    <w:rsid w:val="00467A80"/>
    <w:rsid w:val="00491C64"/>
    <w:rsid w:val="00493AFB"/>
    <w:rsid w:val="004A5143"/>
    <w:rsid w:val="004A5BE8"/>
    <w:rsid w:val="004C0174"/>
    <w:rsid w:val="004C191D"/>
    <w:rsid w:val="004D1EB8"/>
    <w:rsid w:val="004E0C69"/>
    <w:rsid w:val="0050168D"/>
    <w:rsid w:val="00501F6A"/>
    <w:rsid w:val="005068CF"/>
    <w:rsid w:val="00506CDC"/>
    <w:rsid w:val="0051531F"/>
    <w:rsid w:val="00522100"/>
    <w:rsid w:val="00530630"/>
    <w:rsid w:val="00532968"/>
    <w:rsid w:val="00537E0E"/>
    <w:rsid w:val="0054568D"/>
    <w:rsid w:val="00546C00"/>
    <w:rsid w:val="00557125"/>
    <w:rsid w:val="005734C8"/>
    <w:rsid w:val="00592610"/>
    <w:rsid w:val="005B2489"/>
    <w:rsid w:val="005D2F9E"/>
    <w:rsid w:val="005F5CE3"/>
    <w:rsid w:val="00614823"/>
    <w:rsid w:val="00635DB1"/>
    <w:rsid w:val="0065325B"/>
    <w:rsid w:val="00670665"/>
    <w:rsid w:val="0069496B"/>
    <w:rsid w:val="006B31BB"/>
    <w:rsid w:val="006B516D"/>
    <w:rsid w:val="006B5CC3"/>
    <w:rsid w:val="006C6894"/>
    <w:rsid w:val="00713923"/>
    <w:rsid w:val="00740481"/>
    <w:rsid w:val="00744EEC"/>
    <w:rsid w:val="0075169B"/>
    <w:rsid w:val="00755238"/>
    <w:rsid w:val="00757E7D"/>
    <w:rsid w:val="00771254"/>
    <w:rsid w:val="00773824"/>
    <w:rsid w:val="00784EDC"/>
    <w:rsid w:val="007A0414"/>
    <w:rsid w:val="007B1C9E"/>
    <w:rsid w:val="007C0425"/>
    <w:rsid w:val="007D5A0D"/>
    <w:rsid w:val="007E102D"/>
    <w:rsid w:val="007F08BE"/>
    <w:rsid w:val="00816A18"/>
    <w:rsid w:val="008319D3"/>
    <w:rsid w:val="008470D6"/>
    <w:rsid w:val="008513C7"/>
    <w:rsid w:val="00851833"/>
    <w:rsid w:val="008952DB"/>
    <w:rsid w:val="008B3DC1"/>
    <w:rsid w:val="008D2799"/>
    <w:rsid w:val="008E7E48"/>
    <w:rsid w:val="008F6A3E"/>
    <w:rsid w:val="008F6FC7"/>
    <w:rsid w:val="008F7164"/>
    <w:rsid w:val="009116CD"/>
    <w:rsid w:val="0091733F"/>
    <w:rsid w:val="00926757"/>
    <w:rsid w:val="0093352F"/>
    <w:rsid w:val="00940F9F"/>
    <w:rsid w:val="00976BBE"/>
    <w:rsid w:val="00990050"/>
    <w:rsid w:val="009A3F81"/>
    <w:rsid w:val="009A71BA"/>
    <w:rsid w:val="009D0AA4"/>
    <w:rsid w:val="009D52F0"/>
    <w:rsid w:val="009D7A57"/>
    <w:rsid w:val="009E6743"/>
    <w:rsid w:val="009E6A75"/>
    <w:rsid w:val="009F2FB3"/>
    <w:rsid w:val="00A07373"/>
    <w:rsid w:val="00A1313F"/>
    <w:rsid w:val="00A30673"/>
    <w:rsid w:val="00A307E9"/>
    <w:rsid w:val="00A532B3"/>
    <w:rsid w:val="00A554B1"/>
    <w:rsid w:val="00A70E29"/>
    <w:rsid w:val="00A962A3"/>
    <w:rsid w:val="00A97A66"/>
    <w:rsid w:val="00AA7EC3"/>
    <w:rsid w:val="00AB7460"/>
    <w:rsid w:val="00AC25DA"/>
    <w:rsid w:val="00AD049B"/>
    <w:rsid w:val="00B0271C"/>
    <w:rsid w:val="00B140C4"/>
    <w:rsid w:val="00B30670"/>
    <w:rsid w:val="00B359F1"/>
    <w:rsid w:val="00B4602C"/>
    <w:rsid w:val="00B51141"/>
    <w:rsid w:val="00B563E8"/>
    <w:rsid w:val="00B91682"/>
    <w:rsid w:val="00BA6C29"/>
    <w:rsid w:val="00BB31AB"/>
    <w:rsid w:val="00BC1FC1"/>
    <w:rsid w:val="00BC3A2A"/>
    <w:rsid w:val="00BC4C59"/>
    <w:rsid w:val="00BD122C"/>
    <w:rsid w:val="00BD4937"/>
    <w:rsid w:val="00BE2B91"/>
    <w:rsid w:val="00BF49BF"/>
    <w:rsid w:val="00C11356"/>
    <w:rsid w:val="00C42F07"/>
    <w:rsid w:val="00C51DE6"/>
    <w:rsid w:val="00C5559F"/>
    <w:rsid w:val="00C74400"/>
    <w:rsid w:val="00C92C8C"/>
    <w:rsid w:val="00C9394B"/>
    <w:rsid w:val="00CA27C2"/>
    <w:rsid w:val="00CA3284"/>
    <w:rsid w:val="00CF35E3"/>
    <w:rsid w:val="00D07552"/>
    <w:rsid w:val="00D135D1"/>
    <w:rsid w:val="00D169A0"/>
    <w:rsid w:val="00D32F43"/>
    <w:rsid w:val="00D50274"/>
    <w:rsid w:val="00D52D32"/>
    <w:rsid w:val="00D826B4"/>
    <w:rsid w:val="00D90729"/>
    <w:rsid w:val="00D91BCA"/>
    <w:rsid w:val="00DA75FA"/>
    <w:rsid w:val="00DA796D"/>
    <w:rsid w:val="00DB1B4C"/>
    <w:rsid w:val="00DB5738"/>
    <w:rsid w:val="00DB5DD1"/>
    <w:rsid w:val="00DC4472"/>
    <w:rsid w:val="00DD0BAD"/>
    <w:rsid w:val="00DE05D1"/>
    <w:rsid w:val="00DE12B6"/>
    <w:rsid w:val="00DE19E2"/>
    <w:rsid w:val="00E00A5E"/>
    <w:rsid w:val="00E273B6"/>
    <w:rsid w:val="00E3467E"/>
    <w:rsid w:val="00E36C01"/>
    <w:rsid w:val="00E40800"/>
    <w:rsid w:val="00E53A7D"/>
    <w:rsid w:val="00E63513"/>
    <w:rsid w:val="00E67A61"/>
    <w:rsid w:val="00E81945"/>
    <w:rsid w:val="00E85F7C"/>
    <w:rsid w:val="00EA2AA5"/>
    <w:rsid w:val="00EA38EE"/>
    <w:rsid w:val="00EA55AC"/>
    <w:rsid w:val="00EB0DF7"/>
    <w:rsid w:val="00EC0F27"/>
    <w:rsid w:val="00EC1D1B"/>
    <w:rsid w:val="00EC7501"/>
    <w:rsid w:val="00ED74C4"/>
    <w:rsid w:val="00EF776A"/>
    <w:rsid w:val="00F0378E"/>
    <w:rsid w:val="00F32E27"/>
    <w:rsid w:val="00F87786"/>
    <w:rsid w:val="00F9531F"/>
    <w:rsid w:val="00F96A22"/>
    <w:rsid w:val="00FA4E07"/>
    <w:rsid w:val="00FA572D"/>
    <w:rsid w:val="00FB5175"/>
    <w:rsid w:val="00FE1E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00442"/>
  <w15:chartTrackingRefBased/>
  <w15:docId w15:val="{E84A0F53-14B0-42D5-AECC-C0E24BDC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7A61"/>
    <w:rPr>
      <w:sz w:val="16"/>
      <w:szCs w:val="16"/>
    </w:rPr>
  </w:style>
  <w:style w:type="paragraph" w:styleId="CommentText">
    <w:name w:val="annotation text"/>
    <w:basedOn w:val="Normal"/>
    <w:link w:val="CommentTextChar"/>
    <w:uiPriority w:val="99"/>
    <w:unhideWhenUsed/>
    <w:rsid w:val="00E67A61"/>
    <w:pPr>
      <w:spacing w:line="240" w:lineRule="auto"/>
    </w:pPr>
    <w:rPr>
      <w:sz w:val="20"/>
      <w:szCs w:val="20"/>
    </w:rPr>
  </w:style>
  <w:style w:type="character" w:customStyle="1" w:styleId="CommentTextChar">
    <w:name w:val="Comment Text Char"/>
    <w:basedOn w:val="DefaultParagraphFont"/>
    <w:link w:val="CommentText"/>
    <w:uiPriority w:val="99"/>
    <w:rsid w:val="00E67A61"/>
    <w:rPr>
      <w:sz w:val="20"/>
      <w:szCs w:val="20"/>
    </w:rPr>
  </w:style>
  <w:style w:type="paragraph" w:styleId="CommentSubject">
    <w:name w:val="annotation subject"/>
    <w:basedOn w:val="CommentText"/>
    <w:next w:val="CommentText"/>
    <w:link w:val="CommentSubjectChar"/>
    <w:uiPriority w:val="99"/>
    <w:semiHidden/>
    <w:unhideWhenUsed/>
    <w:rsid w:val="00E67A61"/>
    <w:rPr>
      <w:b/>
      <w:bCs/>
    </w:rPr>
  </w:style>
  <w:style w:type="character" w:customStyle="1" w:styleId="CommentSubjectChar">
    <w:name w:val="Comment Subject Char"/>
    <w:basedOn w:val="CommentTextChar"/>
    <w:link w:val="CommentSubject"/>
    <w:uiPriority w:val="99"/>
    <w:semiHidden/>
    <w:rsid w:val="00E67A61"/>
    <w:rPr>
      <w:b/>
      <w:bCs/>
      <w:sz w:val="20"/>
      <w:szCs w:val="20"/>
    </w:rPr>
  </w:style>
  <w:style w:type="paragraph" w:styleId="Revision">
    <w:name w:val="Revision"/>
    <w:hidden/>
    <w:uiPriority w:val="99"/>
    <w:semiHidden/>
    <w:rsid w:val="00E67A61"/>
    <w:pPr>
      <w:spacing w:after="0" w:line="240" w:lineRule="auto"/>
    </w:pPr>
  </w:style>
  <w:style w:type="paragraph" w:styleId="Header">
    <w:name w:val="header"/>
    <w:basedOn w:val="Normal"/>
    <w:link w:val="HeaderChar"/>
    <w:uiPriority w:val="99"/>
    <w:unhideWhenUsed/>
    <w:rsid w:val="00253199"/>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3199"/>
  </w:style>
  <w:style w:type="paragraph" w:styleId="Footer">
    <w:name w:val="footer"/>
    <w:basedOn w:val="Normal"/>
    <w:link w:val="FooterChar"/>
    <w:uiPriority w:val="99"/>
    <w:unhideWhenUsed/>
    <w:rsid w:val="00253199"/>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3199"/>
  </w:style>
  <w:style w:type="character" w:styleId="Hyperlink">
    <w:name w:val="Hyperlink"/>
    <w:basedOn w:val="DefaultParagraphFont"/>
    <w:uiPriority w:val="99"/>
    <w:unhideWhenUsed/>
    <w:rsid w:val="00CA27C2"/>
    <w:rPr>
      <w:color w:val="0563C1" w:themeColor="hyperlink"/>
      <w:u w:val="single"/>
    </w:rPr>
  </w:style>
  <w:style w:type="character" w:styleId="UnresolvedMention">
    <w:name w:val="Unresolved Mention"/>
    <w:basedOn w:val="DefaultParagraphFont"/>
    <w:uiPriority w:val="99"/>
    <w:semiHidden/>
    <w:unhideWhenUsed/>
    <w:rsid w:val="00CA27C2"/>
    <w:rPr>
      <w:color w:val="605E5C"/>
      <w:shd w:val="clear" w:color="auto" w:fill="E1DFDD"/>
    </w:rPr>
  </w:style>
  <w:style w:type="paragraph" w:styleId="ListParagraph">
    <w:name w:val="List Paragraph"/>
    <w:basedOn w:val="Normal"/>
    <w:uiPriority w:val="34"/>
    <w:qFormat/>
    <w:rsid w:val="00E34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ataisrael.idi.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גיליון1!$B$1</c:f>
              <c:strCache>
                <c:ptCount val="1"/>
                <c:pt idx="0">
                  <c:v>Total sample</c:v>
                </c:pt>
              </c:strCache>
            </c:strRef>
          </c:tx>
          <c:spPr>
            <a:solidFill>
              <a:schemeClr val="accent4">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גיליון1!$A$2:$A$7</c:f>
              <c:strCache>
                <c:ptCount val="6"/>
                <c:pt idx="0">
                  <c:v>Relations with the US administration</c:v>
                </c:pt>
                <c:pt idx="1">
                  <c:v>The war in Gaza</c:v>
                </c:pt>
                <c:pt idx="2">
                  <c:v>Treatment of the evacuees from the south</c:v>
                </c:pt>
                <c:pt idx="3">
                  <c:v>The fighting against Hezbollah</c:v>
                </c:pt>
                <c:pt idx="4">
                  <c:v>Treatment of the evacuees from the north</c:v>
                </c:pt>
                <c:pt idx="5">
                  <c:v>Public diplomacy efforts abroad</c:v>
                </c:pt>
              </c:strCache>
            </c:strRef>
          </c:cat>
          <c:val>
            <c:numRef>
              <c:f>גיליון1!$B$2:$B$7</c:f>
              <c:numCache>
                <c:formatCode>General</c:formatCode>
                <c:ptCount val="6"/>
                <c:pt idx="0">
                  <c:v>2.4900000000000002</c:v>
                </c:pt>
                <c:pt idx="1">
                  <c:v>2.38</c:v>
                </c:pt>
                <c:pt idx="2">
                  <c:v>2.2400000000000002</c:v>
                </c:pt>
                <c:pt idx="3">
                  <c:v>2.02</c:v>
                </c:pt>
                <c:pt idx="4">
                  <c:v>1.99</c:v>
                </c:pt>
                <c:pt idx="5">
                  <c:v>1.93</c:v>
                </c:pt>
              </c:numCache>
            </c:numRef>
          </c:val>
          <c:extLst>
            <c:ext xmlns:c16="http://schemas.microsoft.com/office/drawing/2014/chart" uri="{C3380CC4-5D6E-409C-BE32-E72D297353CC}">
              <c16:uniqueId val="{00000000-F5BC-4798-8314-719EB0E2E10F}"/>
            </c:ext>
          </c:extLst>
        </c:ser>
        <c:ser>
          <c:idx val="1"/>
          <c:order val="1"/>
          <c:tx>
            <c:strRef>
              <c:f>גיליון1!$C$1</c:f>
              <c:strCache>
                <c:ptCount val="1"/>
                <c:pt idx="0">
                  <c:v>Jews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גיליון1!$A$2:$A$7</c:f>
              <c:strCache>
                <c:ptCount val="6"/>
                <c:pt idx="0">
                  <c:v>Relations with the US administration</c:v>
                </c:pt>
                <c:pt idx="1">
                  <c:v>The war in Gaza</c:v>
                </c:pt>
                <c:pt idx="2">
                  <c:v>Treatment of the evacuees from the south</c:v>
                </c:pt>
                <c:pt idx="3">
                  <c:v>The fighting against Hezbollah</c:v>
                </c:pt>
                <c:pt idx="4">
                  <c:v>Treatment of the evacuees from the north</c:v>
                </c:pt>
                <c:pt idx="5">
                  <c:v>Public diplomacy efforts abroad</c:v>
                </c:pt>
              </c:strCache>
            </c:strRef>
          </c:cat>
          <c:val>
            <c:numRef>
              <c:f>גיליון1!$C$2:$C$7</c:f>
              <c:numCache>
                <c:formatCode>General</c:formatCode>
                <c:ptCount val="6"/>
                <c:pt idx="0">
                  <c:v>2.5499999999999998</c:v>
                </c:pt>
                <c:pt idx="1">
                  <c:v>2.56</c:v>
                </c:pt>
                <c:pt idx="2">
                  <c:v>2.35</c:v>
                </c:pt>
                <c:pt idx="3">
                  <c:v>2.09</c:v>
                </c:pt>
                <c:pt idx="4">
                  <c:v>2.06</c:v>
                </c:pt>
                <c:pt idx="5">
                  <c:v>1.94</c:v>
                </c:pt>
              </c:numCache>
            </c:numRef>
          </c:val>
          <c:extLst>
            <c:ext xmlns:c16="http://schemas.microsoft.com/office/drawing/2014/chart" uri="{C3380CC4-5D6E-409C-BE32-E72D297353CC}">
              <c16:uniqueId val="{00000001-F5BC-4798-8314-719EB0E2E10F}"/>
            </c:ext>
          </c:extLst>
        </c:ser>
        <c:ser>
          <c:idx val="2"/>
          <c:order val="2"/>
          <c:tx>
            <c:strRef>
              <c:f>גיליון1!$D$1</c:f>
              <c:strCache>
                <c:ptCount val="1"/>
                <c:pt idx="0">
                  <c:v>Arabs</c:v>
                </c:pt>
              </c:strCache>
            </c:strRef>
          </c:tx>
          <c:spPr>
            <a:solidFill>
              <a:schemeClr val="accent6">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גיליון1!$A$2:$A$7</c:f>
              <c:strCache>
                <c:ptCount val="6"/>
                <c:pt idx="0">
                  <c:v>Relations with the US administration</c:v>
                </c:pt>
                <c:pt idx="1">
                  <c:v>The war in Gaza</c:v>
                </c:pt>
                <c:pt idx="2">
                  <c:v>Treatment of the evacuees from the south</c:v>
                </c:pt>
                <c:pt idx="3">
                  <c:v>The fighting against Hezbollah</c:v>
                </c:pt>
                <c:pt idx="4">
                  <c:v>Treatment of the evacuees from the north</c:v>
                </c:pt>
                <c:pt idx="5">
                  <c:v>Public diplomacy efforts abroad</c:v>
                </c:pt>
              </c:strCache>
            </c:strRef>
          </c:cat>
          <c:val>
            <c:numRef>
              <c:f>גיליון1!$D$2:$D$7</c:f>
              <c:numCache>
                <c:formatCode>General</c:formatCode>
                <c:ptCount val="6"/>
                <c:pt idx="0">
                  <c:v>2.21</c:v>
                </c:pt>
                <c:pt idx="1">
                  <c:v>1.52</c:v>
                </c:pt>
                <c:pt idx="2">
                  <c:v>1.74</c:v>
                </c:pt>
                <c:pt idx="3">
                  <c:v>1.67</c:v>
                </c:pt>
                <c:pt idx="4">
                  <c:v>1.64</c:v>
                </c:pt>
                <c:pt idx="5">
                  <c:v>1.84</c:v>
                </c:pt>
              </c:numCache>
            </c:numRef>
          </c:val>
          <c:extLst>
            <c:ext xmlns:c16="http://schemas.microsoft.com/office/drawing/2014/chart" uri="{C3380CC4-5D6E-409C-BE32-E72D297353CC}">
              <c16:uniqueId val="{00000002-F5BC-4798-8314-719EB0E2E10F}"/>
            </c:ext>
          </c:extLst>
        </c:ser>
        <c:dLbls>
          <c:dLblPos val="outEnd"/>
          <c:showLegendKey val="0"/>
          <c:showVal val="1"/>
          <c:showCatName val="0"/>
          <c:showSerName val="0"/>
          <c:showPercent val="0"/>
          <c:showBubbleSize val="0"/>
        </c:dLbls>
        <c:gapWidth val="219"/>
        <c:overlap val="-27"/>
        <c:axId val="380336752"/>
        <c:axId val="380338672"/>
      </c:barChart>
      <c:catAx>
        <c:axId val="380336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380338672"/>
        <c:crosses val="autoZero"/>
        <c:auto val="1"/>
        <c:lblAlgn val="ctr"/>
        <c:lblOffset val="100"/>
        <c:noMultiLvlLbl val="0"/>
      </c:catAx>
      <c:valAx>
        <c:axId val="380338672"/>
        <c:scaling>
          <c:orientation val="minMax"/>
          <c:max val="5"/>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380336752"/>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Sheet1!$A$4</c:f>
              <c:strCache>
                <c:ptCount val="1"/>
                <c:pt idx="0">
                  <c:v>The way in which Israel and the IDF have conducted the war in Gaza</c:v>
                </c:pt>
              </c:strCache>
            </c:strRef>
          </c:tx>
          <c:spPr>
            <a:solidFill>
              <a:srgbClr val="70AD47">
                <a:lumMod val="50000"/>
              </a:srgb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he-I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Sheet1!$B$2:$G$3</c:f>
              <c:multiLvlStrCache>
                <c:ptCount val="6"/>
                <c:lvl>
                  <c:pt idx="1">
                    <c:v>Arabs</c:v>
                  </c:pt>
                  <c:pt idx="2">
                    <c:v>Jews</c:v>
                  </c:pt>
                  <c:pt idx="3">
                    <c:v>Left</c:v>
                  </c:pt>
                  <c:pt idx="4">
                    <c:v>Center</c:v>
                  </c:pt>
                  <c:pt idx="5">
                    <c:v>Right</c:v>
                  </c:pt>
                </c:lvl>
                <c:lvl>
                  <c:pt idx="0">
                    <c:v>Total sample</c:v>
                  </c:pt>
                  <c:pt idx="1">
                    <c:v>Nationality</c:v>
                  </c:pt>
                  <c:pt idx="3">
                    <c:v>Political orientation (Jews)</c:v>
                  </c:pt>
                </c:lvl>
              </c:multiLvlStrCache>
            </c:multiLvlStrRef>
          </c:cat>
          <c:val>
            <c:numRef>
              <c:f>Sheet1!$B$4:$G$4</c:f>
              <c:numCache>
                <c:formatCode>General</c:formatCode>
                <c:ptCount val="6"/>
                <c:pt idx="0">
                  <c:v>22</c:v>
                </c:pt>
                <c:pt idx="1">
                  <c:v>45</c:v>
                </c:pt>
                <c:pt idx="2">
                  <c:v>18</c:v>
                </c:pt>
                <c:pt idx="3" formatCode="0.0">
                  <c:v>32.5</c:v>
                </c:pt>
                <c:pt idx="4" formatCode="0">
                  <c:v>28</c:v>
                </c:pt>
                <c:pt idx="5" formatCode="0">
                  <c:v>9</c:v>
                </c:pt>
              </c:numCache>
            </c:numRef>
          </c:val>
          <c:extLst>
            <c:ext xmlns:c16="http://schemas.microsoft.com/office/drawing/2014/chart" uri="{C3380CC4-5D6E-409C-BE32-E72D297353CC}">
              <c16:uniqueId val="{00000000-FDE3-4AA4-B36B-DD54448FFCBA}"/>
            </c:ext>
          </c:extLst>
        </c:ser>
        <c:ser>
          <c:idx val="1"/>
          <c:order val="1"/>
          <c:tx>
            <c:strRef>
              <c:f>Sheet1!$A$5</c:f>
              <c:strCache>
                <c:ptCount val="1"/>
                <c:pt idx="0">
                  <c:v>These countries’ ideological support for the right of the Palestinians to their own state, just like other peoples</c:v>
                </c:pt>
              </c:strCache>
            </c:strRef>
          </c:tx>
          <c:spPr>
            <a:solidFill>
              <a:srgbClr val="FFC000">
                <a:lumMod val="75000"/>
              </a:srgb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he-I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Sheet1!$B$2:$G$3</c:f>
              <c:multiLvlStrCache>
                <c:ptCount val="6"/>
                <c:lvl>
                  <c:pt idx="1">
                    <c:v>Arabs</c:v>
                  </c:pt>
                  <c:pt idx="2">
                    <c:v>Jews</c:v>
                  </c:pt>
                  <c:pt idx="3">
                    <c:v>Left</c:v>
                  </c:pt>
                  <c:pt idx="4">
                    <c:v>Center</c:v>
                  </c:pt>
                  <c:pt idx="5">
                    <c:v>Right</c:v>
                  </c:pt>
                </c:lvl>
                <c:lvl>
                  <c:pt idx="0">
                    <c:v>Total sample</c:v>
                  </c:pt>
                  <c:pt idx="1">
                    <c:v>Nationality</c:v>
                  </c:pt>
                  <c:pt idx="3">
                    <c:v>Political orientation (Jews)</c:v>
                  </c:pt>
                </c:lvl>
              </c:multiLvlStrCache>
            </c:multiLvlStrRef>
          </c:cat>
          <c:val>
            <c:numRef>
              <c:f>Sheet1!$B$5:$G$5</c:f>
              <c:numCache>
                <c:formatCode>General</c:formatCode>
                <c:ptCount val="6"/>
                <c:pt idx="0">
                  <c:v>14</c:v>
                </c:pt>
                <c:pt idx="1">
                  <c:v>17</c:v>
                </c:pt>
                <c:pt idx="2">
                  <c:v>13</c:v>
                </c:pt>
                <c:pt idx="3" formatCode="0">
                  <c:v>27</c:v>
                </c:pt>
                <c:pt idx="4" formatCode="0">
                  <c:v>11</c:v>
                </c:pt>
                <c:pt idx="5" formatCode="0">
                  <c:v>11.044995413408667</c:v>
                </c:pt>
              </c:numCache>
            </c:numRef>
          </c:val>
          <c:extLst>
            <c:ext xmlns:c16="http://schemas.microsoft.com/office/drawing/2014/chart" uri="{C3380CC4-5D6E-409C-BE32-E72D297353CC}">
              <c16:uniqueId val="{00000001-FDE3-4AA4-B36B-DD54448FFCBA}"/>
            </c:ext>
          </c:extLst>
        </c:ser>
        <c:ser>
          <c:idx val="2"/>
          <c:order val="2"/>
          <c:tx>
            <c:strRef>
              <c:f>Sheet1!$A$6</c:f>
              <c:strCache>
                <c:ptCount val="1"/>
                <c:pt idx="0">
                  <c:v>Hatred of Israel</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he-I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Sheet1!$B$2:$G$3</c:f>
              <c:multiLvlStrCache>
                <c:ptCount val="6"/>
                <c:lvl>
                  <c:pt idx="1">
                    <c:v>Arabs</c:v>
                  </c:pt>
                  <c:pt idx="2">
                    <c:v>Jews</c:v>
                  </c:pt>
                  <c:pt idx="3">
                    <c:v>Left</c:v>
                  </c:pt>
                  <c:pt idx="4">
                    <c:v>Center</c:v>
                  </c:pt>
                  <c:pt idx="5">
                    <c:v>Right</c:v>
                  </c:pt>
                </c:lvl>
                <c:lvl>
                  <c:pt idx="0">
                    <c:v>Total sample</c:v>
                  </c:pt>
                  <c:pt idx="1">
                    <c:v>Nationality</c:v>
                  </c:pt>
                  <c:pt idx="3">
                    <c:v>Political orientation (Jews)</c:v>
                  </c:pt>
                </c:lvl>
              </c:multiLvlStrCache>
            </c:multiLvlStrRef>
          </c:cat>
          <c:val>
            <c:numRef>
              <c:f>Sheet1!$B$6:$G$6</c:f>
              <c:numCache>
                <c:formatCode>0</c:formatCode>
                <c:ptCount val="6"/>
                <c:pt idx="0" formatCode="General">
                  <c:v>33</c:v>
                </c:pt>
                <c:pt idx="1">
                  <c:v>13</c:v>
                </c:pt>
                <c:pt idx="2" formatCode="General">
                  <c:v>37</c:v>
                </c:pt>
                <c:pt idx="3">
                  <c:v>10</c:v>
                </c:pt>
                <c:pt idx="4">
                  <c:v>23</c:v>
                </c:pt>
                <c:pt idx="5">
                  <c:v>50</c:v>
                </c:pt>
              </c:numCache>
            </c:numRef>
          </c:val>
          <c:extLst>
            <c:ext xmlns:c16="http://schemas.microsoft.com/office/drawing/2014/chart" uri="{C3380CC4-5D6E-409C-BE32-E72D297353CC}">
              <c16:uniqueId val="{00000002-FDE3-4AA4-B36B-DD54448FFCBA}"/>
            </c:ext>
          </c:extLst>
        </c:ser>
        <c:ser>
          <c:idx val="3"/>
          <c:order val="3"/>
          <c:tx>
            <c:strRef>
              <c:f>Sheet1!$A$7</c:f>
              <c:strCache>
                <c:ptCount val="1"/>
                <c:pt idx="0">
                  <c:v>Conceding to Palestinian and international pressures</c:v>
                </c:pt>
              </c:strCache>
            </c:strRef>
          </c:tx>
          <c:spPr>
            <a:solidFill>
              <a:srgbClr val="4472C4"/>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he-I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Sheet1!$B$2:$G$3</c:f>
              <c:multiLvlStrCache>
                <c:ptCount val="6"/>
                <c:lvl>
                  <c:pt idx="1">
                    <c:v>Arabs</c:v>
                  </c:pt>
                  <c:pt idx="2">
                    <c:v>Jews</c:v>
                  </c:pt>
                  <c:pt idx="3">
                    <c:v>Left</c:v>
                  </c:pt>
                  <c:pt idx="4">
                    <c:v>Center</c:v>
                  </c:pt>
                  <c:pt idx="5">
                    <c:v>Right</c:v>
                  </c:pt>
                </c:lvl>
                <c:lvl>
                  <c:pt idx="0">
                    <c:v>Total sample</c:v>
                  </c:pt>
                  <c:pt idx="1">
                    <c:v>Nationality</c:v>
                  </c:pt>
                  <c:pt idx="3">
                    <c:v>Political orientation (Jews)</c:v>
                  </c:pt>
                </c:lvl>
              </c:multiLvlStrCache>
            </c:multiLvlStrRef>
          </c:cat>
          <c:val>
            <c:numRef>
              <c:f>Sheet1!$B$7:$G$7</c:f>
              <c:numCache>
                <c:formatCode>0.0</c:formatCode>
                <c:ptCount val="6"/>
                <c:pt idx="0" formatCode="General">
                  <c:v>23</c:v>
                </c:pt>
                <c:pt idx="1">
                  <c:v>7</c:v>
                </c:pt>
                <c:pt idx="2" formatCode="General">
                  <c:v>27</c:v>
                </c:pt>
                <c:pt idx="3" formatCode="0">
                  <c:v>25</c:v>
                </c:pt>
                <c:pt idx="4" formatCode="0">
                  <c:v>31</c:v>
                </c:pt>
                <c:pt idx="5" formatCode="0">
                  <c:v>26</c:v>
                </c:pt>
              </c:numCache>
            </c:numRef>
          </c:val>
          <c:extLst>
            <c:ext xmlns:c16="http://schemas.microsoft.com/office/drawing/2014/chart" uri="{C3380CC4-5D6E-409C-BE32-E72D297353CC}">
              <c16:uniqueId val="{00000003-FDE3-4AA4-B36B-DD54448FFCBA}"/>
            </c:ext>
          </c:extLst>
        </c:ser>
        <c:ser>
          <c:idx val="4"/>
          <c:order val="4"/>
          <c:tx>
            <c:strRef>
              <c:f>Sheet1!$A$8</c:f>
              <c:strCache>
                <c:ptCount val="1"/>
                <c:pt idx="0">
                  <c:v>Don’t know / other</c:v>
                </c:pt>
              </c:strCache>
            </c:strRef>
          </c:tx>
          <c:spPr>
            <a:solidFill>
              <a:sysClr val="window" lastClr="FFFFFF">
                <a:lumMod val="85000"/>
              </a:sys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he-I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Sheet1!$B$2:$G$3</c:f>
              <c:multiLvlStrCache>
                <c:ptCount val="6"/>
                <c:lvl>
                  <c:pt idx="1">
                    <c:v>Arabs</c:v>
                  </c:pt>
                  <c:pt idx="2">
                    <c:v>Jews</c:v>
                  </c:pt>
                  <c:pt idx="3">
                    <c:v>Left</c:v>
                  </c:pt>
                  <c:pt idx="4">
                    <c:v>Center</c:v>
                  </c:pt>
                  <c:pt idx="5">
                    <c:v>Right</c:v>
                  </c:pt>
                </c:lvl>
                <c:lvl>
                  <c:pt idx="0">
                    <c:v>Total sample</c:v>
                  </c:pt>
                  <c:pt idx="1">
                    <c:v>Nationality</c:v>
                  </c:pt>
                  <c:pt idx="3">
                    <c:v>Political orientation (Jews)</c:v>
                  </c:pt>
                </c:lvl>
              </c:multiLvlStrCache>
            </c:multiLvlStrRef>
          </c:cat>
          <c:val>
            <c:numRef>
              <c:f>Sheet1!$B$8:$G$8</c:f>
              <c:numCache>
                <c:formatCode>General</c:formatCode>
                <c:ptCount val="6"/>
                <c:pt idx="0">
                  <c:v>8</c:v>
                </c:pt>
                <c:pt idx="1">
                  <c:v>18</c:v>
                </c:pt>
                <c:pt idx="2" formatCode="0">
                  <c:v>5</c:v>
                </c:pt>
                <c:pt idx="3" formatCode="0.0">
                  <c:v>5.5</c:v>
                </c:pt>
                <c:pt idx="4" formatCode="0">
                  <c:v>7</c:v>
                </c:pt>
                <c:pt idx="5" formatCode="0">
                  <c:v>4</c:v>
                </c:pt>
              </c:numCache>
            </c:numRef>
          </c:val>
          <c:extLst>
            <c:ext xmlns:c16="http://schemas.microsoft.com/office/drawing/2014/chart" uri="{C3380CC4-5D6E-409C-BE32-E72D297353CC}">
              <c16:uniqueId val="{00000004-FDE3-4AA4-B36B-DD54448FFCBA}"/>
            </c:ext>
          </c:extLst>
        </c:ser>
        <c:dLbls>
          <c:dLblPos val="ctr"/>
          <c:showLegendKey val="0"/>
          <c:showVal val="1"/>
          <c:showCatName val="0"/>
          <c:showSerName val="0"/>
          <c:showPercent val="0"/>
          <c:showBubbleSize val="0"/>
        </c:dLbls>
        <c:gapWidth val="150"/>
        <c:overlap val="100"/>
        <c:axId val="1719838575"/>
        <c:axId val="1719834735"/>
      </c:barChart>
      <c:catAx>
        <c:axId val="1719838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he-IL"/>
          </a:p>
        </c:txPr>
        <c:crossAx val="1719834735"/>
        <c:crosses val="autoZero"/>
        <c:auto val="1"/>
        <c:lblAlgn val="ctr"/>
        <c:lblOffset val="100"/>
        <c:noMultiLvlLbl val="0"/>
      </c:catAx>
      <c:valAx>
        <c:axId val="1719834735"/>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he-IL"/>
          </a:p>
        </c:txPr>
        <c:crossAx val="1719838575"/>
        <c:crosses val="autoZero"/>
        <c:crossBetween val="between"/>
        <c:majorUnit val="20"/>
      </c:valAx>
      <c:spPr>
        <a:noFill/>
        <a:ln>
          <a:noFill/>
        </a:ln>
        <a:effectLst/>
      </c:spPr>
    </c:plotArea>
    <c:legend>
      <c:legendPos val="b"/>
      <c:layout>
        <c:manualLayout>
          <c:xMode val="edge"/>
          <c:yMode val="edge"/>
          <c:x val="2.2090472497824361E-2"/>
          <c:y val="0.64136251505635955"/>
          <c:w val="0.95581886540609085"/>
          <c:h val="0.3385974047833198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defRPr>
      </a:pPr>
      <a:endParaRPr lang="he-IL"/>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0.21805</cdr:x>
      <cdr:y>0.01628</cdr:y>
    </cdr:from>
    <cdr:to>
      <cdr:x>0.21972</cdr:x>
      <cdr:y>0.60717</cdr:y>
    </cdr:to>
    <cdr:cxnSp macro="">
      <cdr:nvCxnSpPr>
        <cdr:cNvPr id="3" name="מחבר ישר 2"/>
        <cdr:cNvCxnSpPr/>
      </cdr:nvCxnSpPr>
      <cdr:spPr>
        <a:xfrm xmlns:a="http://schemas.openxmlformats.org/drawingml/2006/main" flipV="1">
          <a:off x="1238250" y="66675"/>
          <a:ext cx="9525" cy="2419350"/>
        </a:xfrm>
        <a:prstGeom xmlns:a="http://schemas.openxmlformats.org/drawingml/2006/main" prst="line">
          <a:avLst/>
        </a:prstGeom>
        <a:ln xmlns:a="http://schemas.openxmlformats.org/drawingml/2006/main" w="9525" cap="flat" cmpd="sng" algn="ctr">
          <a:solidFill>
            <a:schemeClr val="accent1"/>
          </a:solidFill>
          <a:prstDash val="dash"/>
          <a:round/>
          <a:headEnd type="none" w="med" len="med"/>
          <a:tailEnd type="none" w="med" len="med"/>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cxnSp>
  </cdr:relSizeAnchor>
  <cdr:relSizeAnchor xmlns:cdr="http://schemas.openxmlformats.org/drawingml/2006/chartDrawing">
    <cdr:from>
      <cdr:x>0.52052</cdr:x>
      <cdr:y>0.01241</cdr:y>
    </cdr:from>
    <cdr:to>
      <cdr:x>0.5222</cdr:x>
      <cdr:y>0.60329</cdr:y>
    </cdr:to>
    <cdr:cxnSp macro="">
      <cdr:nvCxnSpPr>
        <cdr:cNvPr id="4" name="מחבר ישר 3"/>
        <cdr:cNvCxnSpPr/>
      </cdr:nvCxnSpPr>
      <cdr:spPr>
        <a:xfrm xmlns:a="http://schemas.openxmlformats.org/drawingml/2006/main" flipV="1">
          <a:off x="2955925" y="50800"/>
          <a:ext cx="9525" cy="2419350"/>
        </a:xfrm>
        <a:prstGeom xmlns:a="http://schemas.openxmlformats.org/drawingml/2006/main" prst="line">
          <a:avLst/>
        </a:prstGeom>
        <a:ln xmlns:a="http://schemas.openxmlformats.org/drawingml/2006/main" w="9525" cap="flat" cmpd="sng" algn="ctr">
          <a:solidFill>
            <a:schemeClr val="accent1"/>
          </a:solidFill>
          <a:prstDash val="dash"/>
          <a:round/>
          <a:headEnd type="none" w="med" len="med"/>
          <a:tailEnd type="none" w="med" len="med"/>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cxnSp>
  </cdr:relSizeAnchor>
</c:userShape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222CE-85C4-496E-ACAE-A632BB34C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995</Words>
  <Characters>4977</Characters>
  <Application>Microsoft Office Word</Application>
  <DocSecurity>0</DocSecurity>
  <Lines>41</Lines>
  <Paragraphs>11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Tova Cohen</dc:creator>
  <cp:keywords/>
  <dc:description/>
  <cp:lastModifiedBy>Tova Cohen</cp:lastModifiedBy>
  <cp:revision>3</cp:revision>
  <cp:lastPrinted>2024-04-10T10:08:00Z</cp:lastPrinted>
  <dcterms:created xsi:type="dcterms:W3CDTF">2024-06-04T13:52:00Z</dcterms:created>
  <dcterms:modified xsi:type="dcterms:W3CDTF">2024-06-04T14:23:00Z</dcterms:modified>
</cp:coreProperties>
</file>